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2118D" w14:textId="3E431588" w:rsidR="00E64E8F" w:rsidRPr="00235AC4" w:rsidRDefault="00D039A0" w:rsidP="00E64E8F">
      <w:pPr>
        <w:tabs>
          <w:tab w:val="left" w:pos="426"/>
        </w:tabs>
        <w:spacing w:after="0"/>
        <w:jc w:val="center"/>
        <w:rPr>
          <w:rFonts w:ascii="Trebuchet MS" w:hAnsi="Trebuchet MS"/>
          <w:sz w:val="32"/>
          <w:szCs w:val="32"/>
        </w:rPr>
      </w:pPr>
      <w:r w:rsidRPr="00235AC4">
        <w:rPr>
          <w:rFonts w:ascii="Trebuchet MS" w:hAnsi="Trebuchet MS"/>
          <w:sz w:val="32"/>
          <w:szCs w:val="32"/>
        </w:rPr>
        <w:t xml:space="preserve">Anmerkungen zum </w:t>
      </w:r>
      <w:r w:rsidR="00E64E8F" w:rsidRPr="00235AC4">
        <w:rPr>
          <w:rFonts w:ascii="Trebuchet MS" w:hAnsi="Trebuchet MS"/>
          <w:sz w:val="32"/>
          <w:szCs w:val="32"/>
        </w:rPr>
        <w:t xml:space="preserve">Bericht der Landesregierung MBWFK über die </w:t>
      </w:r>
    </w:p>
    <w:p w14:paraId="13F8067F" w14:textId="23AADA1B" w:rsidR="00E64E8F" w:rsidRPr="00235AC4" w:rsidRDefault="00E64E8F" w:rsidP="00E64E8F">
      <w:pPr>
        <w:tabs>
          <w:tab w:val="left" w:pos="426"/>
        </w:tabs>
        <w:spacing w:after="120"/>
        <w:jc w:val="center"/>
        <w:rPr>
          <w:rFonts w:ascii="Trebuchet MS" w:hAnsi="Trebuchet MS"/>
          <w:b/>
          <w:sz w:val="32"/>
          <w:szCs w:val="32"/>
        </w:rPr>
      </w:pPr>
      <w:r w:rsidRPr="00235AC4">
        <w:rPr>
          <w:rFonts w:ascii="Trebuchet MS" w:hAnsi="Trebuchet MS"/>
          <w:b/>
          <w:sz w:val="32"/>
          <w:szCs w:val="32"/>
        </w:rPr>
        <w:t>Unterrichtssituation 2022/23</w:t>
      </w:r>
      <w:r w:rsidR="00D039A0" w:rsidRPr="00235AC4">
        <w:rPr>
          <w:rStyle w:val="Funotenzeichen"/>
          <w:rFonts w:ascii="Trebuchet MS" w:hAnsi="Trebuchet MS"/>
          <w:sz w:val="32"/>
          <w:szCs w:val="32"/>
        </w:rPr>
        <w:footnoteReference w:id="1"/>
      </w:r>
    </w:p>
    <w:p w14:paraId="2D1DF96C" w14:textId="77777777" w:rsidR="00E64E8F" w:rsidRPr="00235AC4" w:rsidRDefault="00E64E8F" w:rsidP="002045F1">
      <w:pPr>
        <w:tabs>
          <w:tab w:val="left" w:pos="426"/>
        </w:tabs>
        <w:spacing w:after="360"/>
        <w:jc w:val="right"/>
        <w:rPr>
          <w:rFonts w:ascii="Trebuchet MS" w:hAnsi="Trebuchet MS"/>
          <w:i/>
          <w:sz w:val="24"/>
          <w:szCs w:val="24"/>
        </w:rPr>
      </w:pPr>
      <w:r w:rsidRPr="00235AC4">
        <w:rPr>
          <w:rFonts w:ascii="Trebuchet MS" w:hAnsi="Trebuchet MS"/>
          <w:i/>
          <w:sz w:val="24"/>
          <w:szCs w:val="24"/>
        </w:rPr>
        <w:t xml:space="preserve">Dr. Cornelia </w:t>
      </w:r>
      <w:proofErr w:type="spellStart"/>
      <w:r w:rsidRPr="00235AC4">
        <w:rPr>
          <w:rFonts w:ascii="Trebuchet MS" w:hAnsi="Trebuchet MS"/>
          <w:i/>
          <w:sz w:val="24"/>
          <w:szCs w:val="24"/>
        </w:rPr>
        <w:t>Östreich</w:t>
      </w:r>
      <w:proofErr w:type="spellEnd"/>
      <w:r w:rsidRPr="00235AC4">
        <w:rPr>
          <w:rFonts w:ascii="Trebuchet MS" w:hAnsi="Trebuchet MS"/>
          <w:i/>
          <w:sz w:val="24"/>
          <w:szCs w:val="24"/>
        </w:rPr>
        <w:t>, Co-Vorsitzende GGG Schleswig-Holstein</w:t>
      </w:r>
    </w:p>
    <w:p w14:paraId="013D25AA" w14:textId="5C4ED752" w:rsidR="003A14D0" w:rsidRPr="00235AC4" w:rsidRDefault="00795993" w:rsidP="00E64E8F">
      <w:pPr>
        <w:tabs>
          <w:tab w:val="left" w:pos="426"/>
        </w:tabs>
        <w:spacing w:after="120"/>
        <w:rPr>
          <w:rFonts w:ascii="Trebuchet MS" w:hAnsi="Trebuchet MS"/>
          <w:sz w:val="24"/>
          <w:szCs w:val="24"/>
        </w:rPr>
      </w:pPr>
      <w:r w:rsidRPr="00235AC4">
        <w:rPr>
          <w:rFonts w:ascii="Trebuchet MS" w:hAnsi="Trebuchet MS"/>
          <w:sz w:val="24"/>
          <w:szCs w:val="24"/>
        </w:rPr>
        <w:t>Einmal mehr hat die internationale Leistungsstudie PISA die Schwächen des deutschen Schulsystems unbarmherzig aufgezeigt: weiterer Rückgang bereits bei grundlegenden Kompetenzen, enge Verknüpfung von Bildungserfolg und sozialer Herkunft</w:t>
      </w:r>
      <w:r w:rsidR="00681895" w:rsidRPr="00235AC4">
        <w:rPr>
          <w:rFonts w:ascii="Trebuchet MS" w:hAnsi="Trebuchet MS"/>
          <w:sz w:val="24"/>
          <w:szCs w:val="24"/>
        </w:rPr>
        <w:t xml:space="preserve"> (wenig „Aufstieg durch Bildung“)</w:t>
      </w:r>
      <w:r w:rsidR="003A14D0" w:rsidRPr="00235AC4">
        <w:rPr>
          <w:rFonts w:ascii="Trebuchet MS" w:hAnsi="Trebuchet MS"/>
          <w:sz w:val="24"/>
          <w:szCs w:val="24"/>
        </w:rPr>
        <w:t xml:space="preserve">, ein starkes Gefälle in den Ergebnissen insgesamt. Dabei erfüllt nun </w:t>
      </w:r>
      <w:r w:rsidR="00681895" w:rsidRPr="00235AC4">
        <w:rPr>
          <w:rFonts w:ascii="Trebuchet MS" w:hAnsi="Trebuchet MS"/>
          <w:sz w:val="24"/>
          <w:szCs w:val="24"/>
        </w:rPr>
        <w:t xml:space="preserve">auch in auffälliger Weise </w:t>
      </w:r>
      <w:r w:rsidR="003A14D0" w:rsidRPr="00235AC4">
        <w:rPr>
          <w:rFonts w:ascii="Trebuchet MS" w:hAnsi="Trebuchet MS"/>
          <w:sz w:val="24"/>
          <w:szCs w:val="24"/>
        </w:rPr>
        <w:t>die Schulform des Gymnasiums den Anspruch an „Exzellenz“ nicht mehr, mit dem dieses Gefälle zuvor gerne gerechtfertigt wurde.</w:t>
      </w:r>
      <w:r w:rsidR="00681895" w:rsidRPr="00235AC4">
        <w:rPr>
          <w:rStyle w:val="Funotenzeichen"/>
          <w:rFonts w:ascii="Trebuchet MS" w:hAnsi="Trebuchet MS"/>
          <w:sz w:val="24"/>
          <w:szCs w:val="24"/>
        </w:rPr>
        <w:footnoteReference w:id="2"/>
      </w:r>
    </w:p>
    <w:p w14:paraId="47BB1E62" w14:textId="0B29E9DC" w:rsidR="003A14D0" w:rsidRPr="00235AC4" w:rsidRDefault="003A14D0" w:rsidP="00E64E8F">
      <w:pPr>
        <w:tabs>
          <w:tab w:val="left" w:pos="426"/>
        </w:tabs>
        <w:spacing w:after="120"/>
        <w:rPr>
          <w:rFonts w:ascii="Trebuchet MS" w:hAnsi="Trebuchet MS"/>
          <w:sz w:val="24"/>
          <w:szCs w:val="24"/>
        </w:rPr>
      </w:pPr>
      <w:r w:rsidRPr="00235AC4">
        <w:rPr>
          <w:rFonts w:ascii="Trebuchet MS" w:hAnsi="Trebuchet MS"/>
          <w:sz w:val="24"/>
          <w:szCs w:val="24"/>
        </w:rPr>
        <w:t>Offenbar waren die Verbesserungen, die im deutschen Bildungswesen nach dem ersten PISA-Schock von 2001 beobachtet wurden, von kurzer Dauer – die damals</w:t>
      </w:r>
      <w:r w:rsidR="00795993" w:rsidRPr="00235AC4">
        <w:rPr>
          <w:rFonts w:ascii="Trebuchet MS" w:hAnsi="Trebuchet MS"/>
          <w:sz w:val="24"/>
          <w:szCs w:val="24"/>
        </w:rPr>
        <w:t xml:space="preserve"> </w:t>
      </w:r>
      <w:r w:rsidRPr="00235AC4">
        <w:rPr>
          <w:rFonts w:ascii="Trebuchet MS" w:hAnsi="Trebuchet MS"/>
          <w:sz w:val="24"/>
          <w:szCs w:val="24"/>
        </w:rPr>
        <w:t xml:space="preserve">angestrengten Reformen nicht hinreichend oder nicht nachhaltig. Vor diesem Hintergrund interessieren aktuelle schulische Daten und Perspektiven </w:t>
      </w:r>
      <w:r w:rsidR="00D039A0" w:rsidRPr="00235AC4">
        <w:rPr>
          <w:rFonts w:ascii="Trebuchet MS" w:hAnsi="Trebuchet MS"/>
          <w:sz w:val="24"/>
          <w:szCs w:val="24"/>
        </w:rPr>
        <w:t xml:space="preserve">auch auf Länderebene </w:t>
      </w:r>
      <w:r w:rsidRPr="00235AC4">
        <w:rPr>
          <w:rFonts w:ascii="Trebuchet MS" w:hAnsi="Trebuchet MS"/>
          <w:sz w:val="24"/>
          <w:szCs w:val="24"/>
        </w:rPr>
        <w:t>besonders. Gibt es</w:t>
      </w:r>
      <w:r w:rsidR="00D039A0" w:rsidRPr="00235AC4">
        <w:rPr>
          <w:rFonts w:ascii="Trebuchet MS" w:hAnsi="Trebuchet MS"/>
          <w:sz w:val="24"/>
          <w:szCs w:val="24"/>
        </w:rPr>
        <w:t xml:space="preserve"> </w:t>
      </w:r>
      <w:r w:rsidRPr="00235AC4">
        <w:rPr>
          <w:rFonts w:ascii="Trebuchet MS" w:hAnsi="Trebuchet MS"/>
          <w:sz w:val="24"/>
          <w:szCs w:val="24"/>
        </w:rPr>
        <w:t>Anzeichen</w:t>
      </w:r>
      <w:r w:rsidR="00D039A0" w:rsidRPr="00235AC4">
        <w:rPr>
          <w:rFonts w:ascii="Trebuchet MS" w:hAnsi="Trebuchet MS"/>
          <w:sz w:val="24"/>
          <w:szCs w:val="24"/>
        </w:rPr>
        <w:t xml:space="preserve">, dass Schleswig-Holstein mit den Herausforderungen an Schule in Zukunft besser fertig werden wird? Oder ist zu befürchten, dass sich bestehende </w:t>
      </w:r>
      <w:r w:rsidR="00681895" w:rsidRPr="00235AC4">
        <w:rPr>
          <w:rFonts w:ascii="Trebuchet MS" w:hAnsi="Trebuchet MS"/>
          <w:sz w:val="24"/>
          <w:szCs w:val="24"/>
        </w:rPr>
        <w:t>Problematiken</w:t>
      </w:r>
      <w:r w:rsidR="00D039A0" w:rsidRPr="00235AC4">
        <w:rPr>
          <w:rFonts w:ascii="Trebuchet MS" w:hAnsi="Trebuchet MS"/>
          <w:sz w:val="24"/>
          <w:szCs w:val="24"/>
        </w:rPr>
        <w:t xml:space="preserve"> weiter „festfahren“ werden? Einige Beobachtungen zum nun vorliegenden „Bericht über die Unterrichtssituation“ von Seiten der Landesregierung.</w:t>
      </w:r>
    </w:p>
    <w:p w14:paraId="7625655A" w14:textId="38933652" w:rsidR="00D039A0" w:rsidRPr="00235AC4" w:rsidRDefault="00D039A0" w:rsidP="00006449">
      <w:pPr>
        <w:tabs>
          <w:tab w:val="left" w:pos="426"/>
        </w:tabs>
        <w:spacing w:after="360"/>
        <w:rPr>
          <w:rFonts w:ascii="Trebuchet MS" w:hAnsi="Trebuchet MS"/>
          <w:sz w:val="24"/>
          <w:szCs w:val="24"/>
        </w:rPr>
      </w:pPr>
      <w:r w:rsidRPr="00235AC4">
        <w:rPr>
          <w:rFonts w:ascii="Trebuchet MS" w:hAnsi="Trebuchet MS"/>
          <w:sz w:val="24"/>
          <w:szCs w:val="24"/>
        </w:rPr>
        <w:t xml:space="preserve">Eine Anmerkung vorab: Die folgenden Ausführungen beziehen sich vor allem auf den Tabellenanhang der Drucksache, aber auch auf einige Statistiken, die im Text enthalten sind. Zum Nachlesen sind die jeweiligen Fundstellen </w:t>
      </w:r>
      <w:r w:rsidR="00D56257" w:rsidRPr="00235AC4">
        <w:rPr>
          <w:rFonts w:ascii="Trebuchet MS" w:hAnsi="Trebuchet MS"/>
          <w:sz w:val="24"/>
          <w:szCs w:val="24"/>
        </w:rPr>
        <w:t>als Fußnoten zu</w:t>
      </w:r>
      <w:r w:rsidRPr="00235AC4">
        <w:rPr>
          <w:rFonts w:ascii="Trebuchet MS" w:hAnsi="Trebuchet MS"/>
          <w:sz w:val="24"/>
          <w:szCs w:val="24"/>
        </w:rPr>
        <w:t xml:space="preserve"> den Zwischenüberschriften angegeben.</w:t>
      </w:r>
    </w:p>
    <w:p w14:paraId="71F6826B" w14:textId="574E8067" w:rsidR="00E64E8F" w:rsidRPr="00235AC4" w:rsidRDefault="00E64E8F" w:rsidP="00E64E8F">
      <w:pPr>
        <w:tabs>
          <w:tab w:val="left" w:pos="426"/>
        </w:tabs>
        <w:spacing w:after="120"/>
        <w:rPr>
          <w:rFonts w:ascii="Trebuchet MS" w:hAnsi="Trebuchet MS"/>
          <w:b/>
          <w:sz w:val="24"/>
          <w:szCs w:val="24"/>
        </w:rPr>
      </w:pPr>
      <w:r w:rsidRPr="00235AC4">
        <w:rPr>
          <w:rFonts w:ascii="Trebuchet MS" w:hAnsi="Trebuchet MS"/>
          <w:b/>
          <w:sz w:val="24"/>
          <w:szCs w:val="24"/>
        </w:rPr>
        <w:t xml:space="preserve">Allgemein: </w:t>
      </w:r>
      <w:r w:rsidR="00006449" w:rsidRPr="00235AC4">
        <w:rPr>
          <w:rFonts w:ascii="Trebuchet MS" w:hAnsi="Trebuchet MS"/>
          <w:b/>
          <w:sz w:val="24"/>
          <w:szCs w:val="24"/>
        </w:rPr>
        <w:t xml:space="preserve">Zu erwartende </w:t>
      </w:r>
      <w:r w:rsidRPr="00235AC4">
        <w:rPr>
          <w:rFonts w:ascii="Trebuchet MS" w:hAnsi="Trebuchet MS"/>
          <w:b/>
          <w:sz w:val="24"/>
          <w:szCs w:val="24"/>
        </w:rPr>
        <w:t xml:space="preserve">Entwicklung der Zahl der </w:t>
      </w:r>
      <w:proofErr w:type="spellStart"/>
      <w:r w:rsidRPr="00235AC4">
        <w:rPr>
          <w:rFonts w:ascii="Trebuchet MS" w:hAnsi="Trebuchet MS"/>
          <w:b/>
          <w:sz w:val="24"/>
          <w:szCs w:val="24"/>
        </w:rPr>
        <w:t>SuS</w:t>
      </w:r>
      <w:proofErr w:type="spellEnd"/>
      <w:r w:rsidR="00D56257" w:rsidRPr="00235AC4">
        <w:rPr>
          <w:rStyle w:val="Funotenzeichen"/>
          <w:rFonts w:ascii="Trebuchet MS" w:hAnsi="Trebuchet MS"/>
          <w:sz w:val="24"/>
          <w:szCs w:val="24"/>
        </w:rPr>
        <w:footnoteReference w:id="3"/>
      </w:r>
    </w:p>
    <w:p w14:paraId="18F62913" w14:textId="1E5DA834" w:rsidR="00E64E8F" w:rsidRPr="00235AC4" w:rsidRDefault="00D039A0" w:rsidP="002045F1">
      <w:pPr>
        <w:tabs>
          <w:tab w:val="left" w:pos="426"/>
        </w:tabs>
        <w:spacing w:after="360"/>
        <w:rPr>
          <w:rFonts w:ascii="Trebuchet MS" w:hAnsi="Trebuchet MS"/>
          <w:sz w:val="24"/>
          <w:szCs w:val="24"/>
        </w:rPr>
      </w:pPr>
      <w:r w:rsidRPr="00235AC4">
        <w:rPr>
          <w:rFonts w:ascii="Trebuchet MS" w:hAnsi="Trebuchet MS"/>
          <w:sz w:val="24"/>
          <w:szCs w:val="24"/>
        </w:rPr>
        <w:t xml:space="preserve">Vom </w:t>
      </w:r>
      <w:r w:rsidR="00D56257" w:rsidRPr="00235AC4">
        <w:rPr>
          <w:rFonts w:ascii="Trebuchet MS" w:hAnsi="Trebuchet MS"/>
          <w:sz w:val="24"/>
          <w:szCs w:val="24"/>
        </w:rPr>
        <w:t>Berichtsschul</w:t>
      </w:r>
      <w:r w:rsidRPr="00235AC4">
        <w:rPr>
          <w:rFonts w:ascii="Trebuchet MS" w:hAnsi="Trebuchet MS"/>
          <w:sz w:val="24"/>
          <w:szCs w:val="24"/>
        </w:rPr>
        <w:t>jahr 2022/23 b</w:t>
      </w:r>
      <w:r w:rsidR="00E64E8F" w:rsidRPr="00235AC4">
        <w:rPr>
          <w:rFonts w:ascii="Trebuchet MS" w:hAnsi="Trebuchet MS"/>
          <w:sz w:val="24"/>
          <w:szCs w:val="24"/>
        </w:rPr>
        <w:t xml:space="preserve">is zum Schuljahr 2035/36 wird ein Aufwuchs der </w:t>
      </w:r>
      <w:r w:rsidR="00D56257" w:rsidRPr="00235AC4">
        <w:rPr>
          <w:rFonts w:ascii="Trebuchet MS" w:hAnsi="Trebuchet MS"/>
          <w:sz w:val="24"/>
          <w:szCs w:val="24"/>
        </w:rPr>
        <w:t>Gesamts</w:t>
      </w:r>
      <w:r w:rsidR="00E64E8F" w:rsidRPr="00235AC4">
        <w:rPr>
          <w:rFonts w:ascii="Trebuchet MS" w:hAnsi="Trebuchet MS"/>
          <w:sz w:val="24"/>
          <w:szCs w:val="24"/>
        </w:rPr>
        <w:t xml:space="preserve">chüler*innenzahlen </w:t>
      </w:r>
      <w:r w:rsidR="00D56257" w:rsidRPr="00235AC4">
        <w:rPr>
          <w:rFonts w:ascii="Trebuchet MS" w:hAnsi="Trebuchet MS"/>
          <w:sz w:val="24"/>
          <w:szCs w:val="24"/>
        </w:rPr>
        <w:t xml:space="preserve">in Schleswig-Holstein </w:t>
      </w:r>
      <w:r w:rsidR="00E64E8F" w:rsidRPr="00235AC4">
        <w:rPr>
          <w:rFonts w:ascii="Trebuchet MS" w:hAnsi="Trebuchet MS"/>
          <w:sz w:val="24"/>
          <w:szCs w:val="24"/>
        </w:rPr>
        <w:t xml:space="preserve">um 7½% </w:t>
      </w:r>
      <w:r w:rsidR="00D56257" w:rsidRPr="00235AC4">
        <w:rPr>
          <w:rFonts w:ascii="Trebuchet MS" w:hAnsi="Trebuchet MS"/>
          <w:sz w:val="24"/>
          <w:szCs w:val="24"/>
        </w:rPr>
        <w:t xml:space="preserve"> </w:t>
      </w:r>
      <w:r w:rsidR="00E64E8F" w:rsidRPr="00235AC4">
        <w:rPr>
          <w:rFonts w:ascii="Trebuchet MS" w:hAnsi="Trebuchet MS"/>
          <w:sz w:val="24"/>
          <w:szCs w:val="24"/>
        </w:rPr>
        <w:t>erwartet. Das entspricht einer Zunahme um 1/13 bzw., nach durchschnittlichem Teiler gerechnet, von minde</w:t>
      </w:r>
      <w:r w:rsidR="00C1799C" w:rsidRPr="00235AC4">
        <w:rPr>
          <w:rFonts w:ascii="Trebuchet MS" w:hAnsi="Trebuchet MS"/>
          <w:sz w:val="24"/>
          <w:szCs w:val="24"/>
        </w:rPr>
        <w:softHyphen/>
      </w:r>
      <w:r w:rsidR="00E64E8F" w:rsidRPr="00235AC4">
        <w:rPr>
          <w:rFonts w:ascii="Trebuchet MS" w:hAnsi="Trebuchet MS"/>
          <w:sz w:val="24"/>
          <w:szCs w:val="24"/>
        </w:rPr>
        <w:t>stens zwei Kindern pro Klasse.</w:t>
      </w:r>
      <w:r w:rsidR="00D56257" w:rsidRPr="00235AC4">
        <w:rPr>
          <w:rFonts w:ascii="Trebuchet MS" w:hAnsi="Trebuchet MS"/>
          <w:sz w:val="24"/>
          <w:szCs w:val="24"/>
        </w:rPr>
        <w:t xml:space="preserve"> Auf die derzeitigen Zahlen zur Unterrichts</w:t>
      </w:r>
      <w:r w:rsidR="00D56257" w:rsidRPr="00235AC4">
        <w:rPr>
          <w:rFonts w:ascii="Trebuchet MS" w:hAnsi="Trebuchet MS"/>
          <w:sz w:val="24"/>
          <w:szCs w:val="24"/>
        </w:rPr>
        <w:softHyphen/>
        <w:t xml:space="preserve">versorgung umgelegt, müssten innerhalb der nächsten zwölf Jahre </w:t>
      </w:r>
      <w:r w:rsidR="00C1799C" w:rsidRPr="00235AC4">
        <w:rPr>
          <w:rFonts w:ascii="Trebuchet MS" w:hAnsi="Trebuchet MS"/>
          <w:sz w:val="24"/>
          <w:szCs w:val="24"/>
        </w:rPr>
        <w:t xml:space="preserve">an allgemeinbildenden Schulen </w:t>
      </w:r>
      <w:r w:rsidR="00D56257" w:rsidRPr="00235AC4">
        <w:rPr>
          <w:rFonts w:ascii="Trebuchet MS" w:hAnsi="Trebuchet MS"/>
          <w:sz w:val="24"/>
          <w:szCs w:val="24"/>
        </w:rPr>
        <w:t>somit über 1.000 neue Klassen geschaffen bzw. 1.300 neue Lehrkräfte eingestellt werden.</w:t>
      </w:r>
      <w:r w:rsidR="00D56257" w:rsidRPr="00235AC4">
        <w:rPr>
          <w:rStyle w:val="Funotenzeichen"/>
          <w:rFonts w:ascii="Trebuchet MS" w:hAnsi="Trebuchet MS"/>
          <w:sz w:val="24"/>
          <w:szCs w:val="24"/>
        </w:rPr>
        <w:footnoteReference w:id="4"/>
      </w:r>
    </w:p>
    <w:p w14:paraId="36928E73" w14:textId="4419D2C4" w:rsidR="00E64E8F" w:rsidRPr="00235AC4" w:rsidRDefault="00E64E8F" w:rsidP="00E64E8F">
      <w:pPr>
        <w:tabs>
          <w:tab w:val="left" w:pos="426"/>
        </w:tabs>
        <w:spacing w:after="120"/>
        <w:rPr>
          <w:rFonts w:ascii="Trebuchet MS" w:hAnsi="Trebuchet MS"/>
          <w:b/>
          <w:sz w:val="24"/>
          <w:szCs w:val="24"/>
        </w:rPr>
      </w:pPr>
      <w:r w:rsidRPr="00235AC4">
        <w:rPr>
          <w:rFonts w:ascii="Trebuchet MS" w:hAnsi="Trebuchet MS"/>
          <w:b/>
          <w:sz w:val="24"/>
          <w:szCs w:val="24"/>
        </w:rPr>
        <w:t>Erwartete Deckung des Gesamtstellenbedarfs</w:t>
      </w:r>
      <w:r w:rsidR="00C1799C" w:rsidRPr="00235AC4">
        <w:rPr>
          <w:rStyle w:val="Funotenzeichen"/>
          <w:rFonts w:ascii="Trebuchet MS" w:hAnsi="Trebuchet MS"/>
          <w:sz w:val="24"/>
          <w:szCs w:val="24"/>
        </w:rPr>
        <w:footnoteReference w:id="5"/>
      </w:r>
    </w:p>
    <w:p w14:paraId="2F6FB5BC" w14:textId="5B029710" w:rsidR="00E64E8F" w:rsidRPr="00235AC4" w:rsidRDefault="00C1799C" w:rsidP="002045F1">
      <w:pPr>
        <w:tabs>
          <w:tab w:val="left" w:pos="426"/>
        </w:tabs>
        <w:spacing w:after="360"/>
        <w:rPr>
          <w:rFonts w:ascii="Trebuchet MS" w:hAnsi="Trebuchet MS"/>
          <w:sz w:val="24"/>
          <w:szCs w:val="24"/>
        </w:rPr>
      </w:pPr>
      <w:r w:rsidRPr="00235AC4">
        <w:rPr>
          <w:rFonts w:ascii="Trebuchet MS" w:hAnsi="Trebuchet MS"/>
          <w:sz w:val="24"/>
          <w:szCs w:val="24"/>
        </w:rPr>
        <w:t>Für 2022/23</w:t>
      </w:r>
      <w:r w:rsidR="002045F1" w:rsidRPr="00235AC4">
        <w:rPr>
          <w:rFonts w:ascii="Trebuchet MS" w:hAnsi="Trebuchet MS"/>
          <w:sz w:val="24"/>
          <w:szCs w:val="24"/>
        </w:rPr>
        <w:t xml:space="preserve"> wird von der </w:t>
      </w:r>
      <w:r w:rsidR="00E64E8F" w:rsidRPr="00235AC4">
        <w:rPr>
          <w:rFonts w:ascii="Trebuchet MS" w:hAnsi="Trebuchet MS"/>
          <w:sz w:val="24"/>
          <w:szCs w:val="24"/>
        </w:rPr>
        <w:t xml:space="preserve">Landesregierung </w:t>
      </w:r>
      <w:r w:rsidR="002045F1" w:rsidRPr="00235AC4">
        <w:rPr>
          <w:rFonts w:ascii="Trebuchet MS" w:hAnsi="Trebuchet MS"/>
          <w:sz w:val="24"/>
          <w:szCs w:val="24"/>
        </w:rPr>
        <w:t>eine Quote von</w:t>
      </w:r>
      <w:r w:rsidR="00E64E8F" w:rsidRPr="00235AC4">
        <w:rPr>
          <w:rFonts w:ascii="Trebuchet MS" w:hAnsi="Trebuchet MS"/>
          <w:sz w:val="24"/>
          <w:szCs w:val="24"/>
        </w:rPr>
        <w:t xml:space="preserve"> 100-102%</w:t>
      </w:r>
      <w:r w:rsidR="002045F1" w:rsidRPr="00235AC4">
        <w:rPr>
          <w:rFonts w:ascii="Trebuchet MS" w:hAnsi="Trebuchet MS"/>
          <w:sz w:val="24"/>
          <w:szCs w:val="24"/>
        </w:rPr>
        <w:t xml:space="preserve"> angegeben (Zahlen für „tatsächliche Deckung“ weitgehend identisch</w:t>
      </w:r>
      <w:r w:rsidR="000C0B53" w:rsidRPr="00235AC4">
        <w:rPr>
          <w:rFonts w:ascii="Trebuchet MS" w:hAnsi="Trebuchet MS"/>
          <w:sz w:val="24"/>
          <w:szCs w:val="24"/>
        </w:rPr>
        <w:t>)</w:t>
      </w:r>
      <w:r w:rsidR="002045F1" w:rsidRPr="00235AC4">
        <w:rPr>
          <w:rFonts w:ascii="Trebuchet MS" w:hAnsi="Trebuchet MS"/>
          <w:sz w:val="24"/>
          <w:szCs w:val="24"/>
        </w:rPr>
        <w:t>.</w:t>
      </w:r>
      <w:r w:rsidR="000C0B53" w:rsidRPr="00235AC4">
        <w:rPr>
          <w:rStyle w:val="Funotenzeichen"/>
          <w:rFonts w:ascii="Trebuchet MS" w:hAnsi="Trebuchet MS"/>
          <w:sz w:val="24"/>
          <w:szCs w:val="24"/>
        </w:rPr>
        <w:footnoteReference w:id="6"/>
      </w:r>
      <w:r w:rsidR="002045F1" w:rsidRPr="00235AC4">
        <w:rPr>
          <w:rFonts w:ascii="Trebuchet MS" w:hAnsi="Trebuchet MS"/>
          <w:sz w:val="24"/>
          <w:szCs w:val="24"/>
        </w:rPr>
        <w:t xml:space="preserve"> Dies kann schon angesichts des </w:t>
      </w:r>
      <w:r w:rsidR="002045F1" w:rsidRPr="00235AC4">
        <w:rPr>
          <w:rFonts w:ascii="Trebuchet MS" w:hAnsi="Trebuchet MS"/>
          <w:sz w:val="24"/>
          <w:szCs w:val="24"/>
        </w:rPr>
        <w:lastRenderedPageBreak/>
        <w:t>bevorstehenden Aufwuchses nicht genügen; unter Berücksichtigung weiterer Kriterien erscheint diese Quote vollkommen unzureichend (s. im Folgenden).</w:t>
      </w:r>
    </w:p>
    <w:p w14:paraId="6B9BAC9C" w14:textId="4AE5196D" w:rsidR="002045F1" w:rsidRPr="00235AC4" w:rsidRDefault="002045F1" w:rsidP="00E64E8F">
      <w:pPr>
        <w:tabs>
          <w:tab w:val="left" w:pos="426"/>
        </w:tabs>
        <w:spacing w:after="120"/>
        <w:rPr>
          <w:rFonts w:ascii="Trebuchet MS" w:hAnsi="Trebuchet MS"/>
          <w:b/>
          <w:sz w:val="24"/>
          <w:szCs w:val="24"/>
        </w:rPr>
      </w:pPr>
      <w:r w:rsidRPr="00235AC4">
        <w:rPr>
          <w:rFonts w:ascii="Trebuchet MS" w:hAnsi="Trebuchet MS"/>
          <w:b/>
          <w:sz w:val="24"/>
          <w:szCs w:val="24"/>
        </w:rPr>
        <w:t>Qualifikation der Lehrkräfte nach Schularten</w:t>
      </w:r>
      <w:r w:rsidR="00C1799C" w:rsidRPr="00235AC4">
        <w:rPr>
          <w:rStyle w:val="Funotenzeichen"/>
          <w:rFonts w:ascii="Trebuchet MS" w:hAnsi="Trebuchet MS"/>
          <w:sz w:val="24"/>
          <w:szCs w:val="24"/>
        </w:rPr>
        <w:footnoteReference w:id="7"/>
      </w:r>
    </w:p>
    <w:p w14:paraId="4E39C92B" w14:textId="5B26EA26" w:rsidR="002045F1" w:rsidRPr="00235AC4" w:rsidRDefault="00C1799C" w:rsidP="00E64E8F">
      <w:pPr>
        <w:tabs>
          <w:tab w:val="left" w:pos="426"/>
        </w:tabs>
        <w:spacing w:after="120"/>
        <w:rPr>
          <w:rFonts w:ascii="Trebuchet MS" w:hAnsi="Trebuchet MS"/>
          <w:sz w:val="24"/>
          <w:szCs w:val="24"/>
        </w:rPr>
      </w:pPr>
      <w:r w:rsidRPr="00235AC4">
        <w:rPr>
          <w:rFonts w:ascii="Trebuchet MS" w:hAnsi="Trebuchet MS"/>
          <w:sz w:val="24"/>
          <w:szCs w:val="24"/>
        </w:rPr>
        <w:t>Bereits beim jetzigen Stand verfügen längst nicht alle Lehrkräfte an schleswig-holsteinischen Schulen über eine abgeschlossene fachliche und pädagogische Ausbildung. D</w:t>
      </w:r>
      <w:r w:rsidR="002045F1" w:rsidRPr="00235AC4">
        <w:rPr>
          <w:rFonts w:ascii="Trebuchet MS" w:hAnsi="Trebuchet MS"/>
          <w:sz w:val="24"/>
          <w:szCs w:val="24"/>
        </w:rPr>
        <w:t xml:space="preserve">ie Landesregierung </w:t>
      </w:r>
      <w:r w:rsidRPr="00235AC4">
        <w:rPr>
          <w:rFonts w:ascii="Trebuchet MS" w:hAnsi="Trebuchet MS"/>
          <w:sz w:val="24"/>
          <w:szCs w:val="24"/>
        </w:rPr>
        <w:t xml:space="preserve">operiert hier </w:t>
      </w:r>
      <w:r w:rsidR="002045F1" w:rsidRPr="00235AC4">
        <w:rPr>
          <w:rFonts w:ascii="Trebuchet MS" w:hAnsi="Trebuchet MS"/>
          <w:sz w:val="24"/>
          <w:szCs w:val="24"/>
        </w:rPr>
        <w:t>mit einer Durchschnittszahl von „90%“</w:t>
      </w:r>
      <w:r w:rsidRPr="00235AC4">
        <w:rPr>
          <w:rFonts w:ascii="Trebuchet MS" w:hAnsi="Trebuchet MS"/>
          <w:sz w:val="24"/>
          <w:szCs w:val="24"/>
        </w:rPr>
        <w:t>, was zumal mit Blick in die Zukunft (s.o.) alarmierend genug wäre. Umso schlimmer, dass sich unter dieser Zahl gravierende</w:t>
      </w:r>
      <w:r w:rsidR="002045F1" w:rsidRPr="00235AC4">
        <w:rPr>
          <w:rFonts w:ascii="Trebuchet MS" w:hAnsi="Trebuchet MS"/>
          <w:sz w:val="24"/>
          <w:szCs w:val="24"/>
        </w:rPr>
        <w:t xml:space="preserve"> Diskrepanzen verbergen</w:t>
      </w:r>
      <w:r w:rsidR="00795185" w:rsidRPr="00235AC4">
        <w:rPr>
          <w:rFonts w:ascii="Trebuchet MS" w:hAnsi="Trebuchet MS"/>
          <w:sz w:val="24"/>
          <w:szCs w:val="24"/>
        </w:rPr>
        <w:t>.</w:t>
      </w:r>
      <w:r w:rsidR="002045F1" w:rsidRPr="00235AC4">
        <w:rPr>
          <w:rFonts w:ascii="Trebuchet MS" w:hAnsi="Trebuchet MS"/>
          <w:sz w:val="24"/>
          <w:szCs w:val="24"/>
        </w:rPr>
        <w:t xml:space="preserve"> Während an </w:t>
      </w:r>
      <w:r w:rsidR="00795185" w:rsidRPr="00235AC4">
        <w:rPr>
          <w:rFonts w:ascii="Trebuchet MS" w:hAnsi="Trebuchet MS"/>
          <w:sz w:val="24"/>
          <w:szCs w:val="24"/>
        </w:rPr>
        <w:t xml:space="preserve">den </w:t>
      </w:r>
      <w:r w:rsidR="002045F1" w:rsidRPr="00235AC4">
        <w:rPr>
          <w:rFonts w:ascii="Trebuchet MS" w:hAnsi="Trebuchet MS"/>
          <w:sz w:val="24"/>
          <w:szCs w:val="24"/>
        </w:rPr>
        <w:t>Gymnasien</w:t>
      </w:r>
      <w:r w:rsidR="00795185" w:rsidRPr="00235AC4">
        <w:rPr>
          <w:rFonts w:ascii="Trebuchet MS" w:hAnsi="Trebuchet MS"/>
          <w:sz w:val="24"/>
          <w:szCs w:val="24"/>
        </w:rPr>
        <w:t xml:space="preserve"> des Landes nämlich</w:t>
      </w:r>
      <w:r w:rsidR="002045F1" w:rsidRPr="00235AC4">
        <w:rPr>
          <w:rFonts w:ascii="Trebuchet MS" w:hAnsi="Trebuchet MS"/>
          <w:sz w:val="24"/>
          <w:szCs w:val="24"/>
        </w:rPr>
        <w:t xml:space="preserve"> nur 3,9% Lehrkräfte ohne abgeschlossene Ausbildung tätig sind, sind es an Grundschulen 15,9%, an Förderzentren 14,3% und an Gemeinschaftsschulen ohne Ober</w:t>
      </w:r>
      <w:r w:rsidR="00D0791C" w:rsidRPr="00235AC4">
        <w:rPr>
          <w:rFonts w:ascii="Trebuchet MS" w:hAnsi="Trebuchet MS"/>
          <w:sz w:val="24"/>
          <w:szCs w:val="24"/>
        </w:rPr>
        <w:softHyphen/>
      </w:r>
      <w:r w:rsidR="002045F1" w:rsidRPr="00235AC4">
        <w:rPr>
          <w:rFonts w:ascii="Trebuchet MS" w:hAnsi="Trebuchet MS"/>
          <w:sz w:val="24"/>
          <w:szCs w:val="24"/>
        </w:rPr>
        <w:t>stufe immer noch über 10%! Auch Gemeinschaftsschulen mit Oberstufe müssen mehr als 1½-mal (mit 6,6%) so häufig ohne „fertige“ Lehrkräfte auskommen wie Gymnasien.</w:t>
      </w:r>
    </w:p>
    <w:p w14:paraId="19E75110" w14:textId="77777777" w:rsidR="002045F1" w:rsidRPr="00235AC4" w:rsidRDefault="00B74B0E" w:rsidP="00E64E8F">
      <w:pPr>
        <w:tabs>
          <w:tab w:val="left" w:pos="426"/>
        </w:tabs>
        <w:spacing w:after="120"/>
        <w:rPr>
          <w:rFonts w:ascii="Trebuchet MS" w:hAnsi="Trebuchet MS"/>
          <w:sz w:val="24"/>
          <w:szCs w:val="24"/>
        </w:rPr>
      </w:pPr>
      <w:r w:rsidRPr="00235AC4">
        <w:rPr>
          <w:rFonts w:ascii="Trebuchet MS" w:hAnsi="Trebuchet MS"/>
          <w:sz w:val="24"/>
          <w:szCs w:val="24"/>
        </w:rPr>
        <w:t>Es fragt sich, welchen Aussagewert die o.g. irreführende Durchschnittszahl besitzen soll. Erklärt werden die Diskrepanzen zwischen den einzelnen Schularten ebenfalls nicht.</w:t>
      </w:r>
    </w:p>
    <w:p w14:paraId="29ECDA9F" w14:textId="41837F58" w:rsidR="00795185" w:rsidRPr="00235AC4" w:rsidRDefault="00795185" w:rsidP="00E64E8F">
      <w:pPr>
        <w:tabs>
          <w:tab w:val="left" w:pos="426"/>
        </w:tabs>
        <w:spacing w:after="120"/>
        <w:rPr>
          <w:rFonts w:ascii="Trebuchet MS" w:hAnsi="Trebuchet MS"/>
          <w:sz w:val="24"/>
          <w:szCs w:val="24"/>
        </w:rPr>
      </w:pPr>
      <w:r w:rsidRPr="00235AC4">
        <w:rPr>
          <w:rFonts w:ascii="Trebuchet MS" w:hAnsi="Trebuchet MS"/>
          <w:sz w:val="24"/>
          <w:szCs w:val="24"/>
        </w:rPr>
        <w:t xml:space="preserve">Hinzu kommt eine höchst unterschiedliche Versorgung mit Lehrkräften, die eine Fakultas für den gymnasialen Bildungsgang besitzen: Während es an den Gymnasien 93,7% sind, sind es an den Gemeinschaftsschulen mit Oberstufe 50,8%, an denen ohne Oberstufe sogar nur 7,2%! Dies läuft an den </w:t>
      </w:r>
      <w:proofErr w:type="spellStart"/>
      <w:r w:rsidRPr="00235AC4">
        <w:rPr>
          <w:rFonts w:ascii="Trebuchet MS" w:hAnsi="Trebuchet MS"/>
          <w:sz w:val="24"/>
          <w:szCs w:val="24"/>
        </w:rPr>
        <w:t>GemSmOS</w:t>
      </w:r>
      <w:proofErr w:type="spellEnd"/>
      <w:r w:rsidRPr="00235AC4">
        <w:rPr>
          <w:rFonts w:ascii="Trebuchet MS" w:hAnsi="Trebuchet MS"/>
          <w:sz w:val="24"/>
          <w:szCs w:val="24"/>
        </w:rPr>
        <w:t xml:space="preserve"> auf eine höchst ungleiche Belastung der Kolleg*innen mit Abiturprüfungen hinaus – an den </w:t>
      </w:r>
      <w:proofErr w:type="spellStart"/>
      <w:r w:rsidRPr="00235AC4">
        <w:rPr>
          <w:rFonts w:ascii="Trebuchet MS" w:hAnsi="Trebuchet MS"/>
          <w:sz w:val="24"/>
          <w:szCs w:val="24"/>
        </w:rPr>
        <w:t>GemSoOS</w:t>
      </w:r>
      <w:proofErr w:type="spellEnd"/>
      <w:r w:rsidRPr="00235AC4">
        <w:rPr>
          <w:rFonts w:ascii="Trebuchet MS" w:hAnsi="Trebuchet MS"/>
          <w:sz w:val="24"/>
          <w:szCs w:val="24"/>
        </w:rPr>
        <w:t xml:space="preserve"> auf eine Unterversorgung, die die weiteren Bildungschancen ihrer Schüler*</w:t>
      </w:r>
      <w:proofErr w:type="spellStart"/>
      <w:r w:rsidRPr="00235AC4">
        <w:rPr>
          <w:rFonts w:ascii="Trebuchet MS" w:hAnsi="Trebuchet MS"/>
          <w:sz w:val="24"/>
          <w:szCs w:val="24"/>
        </w:rPr>
        <w:t>innenschaft</w:t>
      </w:r>
      <w:proofErr w:type="spellEnd"/>
      <w:r w:rsidRPr="00235AC4">
        <w:rPr>
          <w:rFonts w:ascii="Trebuchet MS" w:hAnsi="Trebuchet MS"/>
          <w:sz w:val="24"/>
          <w:szCs w:val="24"/>
        </w:rPr>
        <w:t xml:space="preserve"> ernsthaft gefährden kann!</w:t>
      </w:r>
    </w:p>
    <w:p w14:paraId="5A1D8F81" w14:textId="55ED13E0" w:rsidR="00BA1917" w:rsidRPr="00235AC4" w:rsidRDefault="00795185" w:rsidP="00E64E8F">
      <w:pPr>
        <w:tabs>
          <w:tab w:val="left" w:pos="426"/>
        </w:tabs>
        <w:spacing w:after="120"/>
        <w:rPr>
          <w:rFonts w:ascii="Trebuchet MS" w:hAnsi="Trebuchet MS"/>
          <w:sz w:val="24"/>
          <w:szCs w:val="24"/>
        </w:rPr>
      </w:pPr>
      <w:r w:rsidRPr="00235AC4">
        <w:rPr>
          <w:rFonts w:ascii="Trebuchet MS" w:hAnsi="Trebuchet MS"/>
          <w:sz w:val="24"/>
          <w:szCs w:val="24"/>
        </w:rPr>
        <w:t xml:space="preserve">Angesichts dieser angespannten Versorgungslage fällt auf, dass im Kapitel </w:t>
      </w:r>
      <w:r w:rsidR="00BA1917" w:rsidRPr="00235AC4">
        <w:rPr>
          <w:rFonts w:ascii="Trebuchet MS" w:hAnsi="Trebuchet MS"/>
          <w:sz w:val="24"/>
          <w:szCs w:val="24"/>
        </w:rPr>
        <w:t>„Lehrereinstellung und Lehrkräftegewinnung“</w:t>
      </w:r>
      <w:r w:rsidRPr="00235AC4">
        <w:rPr>
          <w:rStyle w:val="Funotenzeichen"/>
          <w:rFonts w:ascii="Trebuchet MS" w:hAnsi="Trebuchet MS"/>
          <w:sz w:val="24"/>
          <w:szCs w:val="24"/>
        </w:rPr>
        <w:footnoteReference w:id="8"/>
      </w:r>
      <w:r w:rsidR="00BA1917" w:rsidRPr="00235AC4">
        <w:rPr>
          <w:rFonts w:ascii="Trebuchet MS" w:hAnsi="Trebuchet MS"/>
          <w:sz w:val="24"/>
          <w:szCs w:val="24"/>
        </w:rPr>
        <w:t xml:space="preserve"> </w:t>
      </w:r>
      <w:r w:rsidRPr="00235AC4">
        <w:rPr>
          <w:rFonts w:ascii="Trebuchet MS" w:hAnsi="Trebuchet MS"/>
          <w:sz w:val="24"/>
          <w:szCs w:val="24"/>
        </w:rPr>
        <w:t xml:space="preserve">eher kleinere Anpassungen aufgezählt werden </w:t>
      </w:r>
      <w:r w:rsidR="00BA1917" w:rsidRPr="00235AC4">
        <w:rPr>
          <w:rFonts w:ascii="Trebuchet MS" w:hAnsi="Trebuchet MS"/>
          <w:sz w:val="24"/>
          <w:szCs w:val="24"/>
        </w:rPr>
        <w:t>(Hotline, Coaching, Sonderzulagen etc.)</w:t>
      </w:r>
      <w:r w:rsidRPr="00235AC4">
        <w:rPr>
          <w:rFonts w:ascii="Trebuchet MS" w:hAnsi="Trebuchet MS"/>
          <w:sz w:val="24"/>
          <w:szCs w:val="24"/>
        </w:rPr>
        <w:t xml:space="preserve"> – </w:t>
      </w:r>
      <w:r w:rsidR="00BA1917" w:rsidRPr="00235AC4">
        <w:rPr>
          <w:rFonts w:ascii="Trebuchet MS" w:hAnsi="Trebuchet MS"/>
          <w:sz w:val="24"/>
          <w:szCs w:val="24"/>
        </w:rPr>
        <w:t xml:space="preserve">nicht um den großen Wurf, der eigentlich nötig wäre! </w:t>
      </w:r>
      <w:r w:rsidRPr="00235AC4">
        <w:rPr>
          <w:rFonts w:ascii="Trebuchet MS" w:hAnsi="Trebuchet MS"/>
          <w:sz w:val="24"/>
          <w:szCs w:val="24"/>
        </w:rPr>
        <w:t xml:space="preserve">Auf die </w:t>
      </w:r>
      <w:r w:rsidR="00BA1917" w:rsidRPr="00235AC4">
        <w:rPr>
          <w:rFonts w:ascii="Trebuchet MS" w:hAnsi="Trebuchet MS"/>
          <w:sz w:val="24"/>
          <w:szCs w:val="24"/>
        </w:rPr>
        <w:t>immerhin festgestellte Schieflage</w:t>
      </w:r>
      <w:r w:rsidR="00006449" w:rsidRPr="00235AC4">
        <w:rPr>
          <w:rStyle w:val="Funotenzeichen"/>
          <w:rFonts w:ascii="Trebuchet MS" w:hAnsi="Trebuchet MS"/>
          <w:sz w:val="24"/>
          <w:szCs w:val="24"/>
        </w:rPr>
        <w:footnoteReference w:id="9"/>
      </w:r>
      <w:r w:rsidR="00BA1917" w:rsidRPr="00235AC4">
        <w:rPr>
          <w:rFonts w:ascii="Trebuchet MS" w:hAnsi="Trebuchet MS"/>
          <w:sz w:val="24"/>
          <w:szCs w:val="24"/>
        </w:rPr>
        <w:t xml:space="preserve"> zwischen den Schul</w:t>
      </w:r>
      <w:r w:rsidR="00006449" w:rsidRPr="00235AC4">
        <w:rPr>
          <w:rFonts w:ascii="Trebuchet MS" w:hAnsi="Trebuchet MS"/>
          <w:sz w:val="24"/>
          <w:szCs w:val="24"/>
        </w:rPr>
        <w:softHyphen/>
      </w:r>
      <w:r w:rsidR="00BA1917" w:rsidRPr="00235AC4">
        <w:rPr>
          <w:rFonts w:ascii="Trebuchet MS" w:hAnsi="Trebuchet MS"/>
          <w:sz w:val="24"/>
          <w:szCs w:val="24"/>
        </w:rPr>
        <w:t xml:space="preserve">arten </w:t>
      </w:r>
      <w:r w:rsidR="00006449" w:rsidRPr="00235AC4">
        <w:rPr>
          <w:rFonts w:ascii="Trebuchet MS" w:hAnsi="Trebuchet MS"/>
          <w:sz w:val="24"/>
          <w:szCs w:val="24"/>
        </w:rPr>
        <w:t>wird überhaupt nicht kausal ein</w:t>
      </w:r>
      <w:r w:rsidR="00BA1917" w:rsidRPr="00235AC4">
        <w:rPr>
          <w:rFonts w:ascii="Trebuchet MS" w:hAnsi="Trebuchet MS"/>
          <w:sz w:val="24"/>
          <w:szCs w:val="24"/>
        </w:rPr>
        <w:t>gegangen. D</w:t>
      </w:r>
      <w:r w:rsidR="00006449" w:rsidRPr="00235AC4">
        <w:rPr>
          <w:rFonts w:ascii="Trebuchet MS" w:hAnsi="Trebuchet MS"/>
          <w:sz w:val="24"/>
          <w:szCs w:val="24"/>
        </w:rPr>
        <w:t>ie Bewertung der</w:t>
      </w:r>
      <w:r w:rsidR="00BA1917" w:rsidRPr="00235AC4">
        <w:rPr>
          <w:rFonts w:ascii="Trebuchet MS" w:hAnsi="Trebuchet MS"/>
          <w:sz w:val="24"/>
          <w:szCs w:val="24"/>
        </w:rPr>
        <w:t xml:space="preserve"> „Lehrkräfte</w:t>
      </w:r>
      <w:r w:rsidR="00006449" w:rsidRPr="00235AC4">
        <w:rPr>
          <w:rFonts w:ascii="Trebuchet MS" w:hAnsi="Trebuchet MS"/>
          <w:sz w:val="24"/>
          <w:szCs w:val="24"/>
        </w:rPr>
        <w:softHyphen/>
      </w:r>
      <w:r w:rsidR="00BA1917" w:rsidRPr="00235AC4">
        <w:rPr>
          <w:rFonts w:ascii="Trebuchet MS" w:hAnsi="Trebuchet MS"/>
          <w:sz w:val="24"/>
          <w:szCs w:val="24"/>
        </w:rPr>
        <w:t>gewinnung für die Gymnasien</w:t>
      </w:r>
      <w:r w:rsidR="00006449" w:rsidRPr="00235AC4">
        <w:rPr>
          <w:rFonts w:ascii="Trebuchet MS" w:hAnsi="Trebuchet MS"/>
          <w:sz w:val="24"/>
          <w:szCs w:val="24"/>
        </w:rPr>
        <w:t xml:space="preserve"> [als]</w:t>
      </w:r>
      <w:r w:rsidR="00BA1917" w:rsidRPr="00235AC4">
        <w:rPr>
          <w:rFonts w:ascii="Trebuchet MS" w:hAnsi="Trebuchet MS"/>
          <w:sz w:val="24"/>
          <w:szCs w:val="24"/>
        </w:rPr>
        <w:t xml:space="preserve"> insgesamt positiv</w:t>
      </w:r>
      <w:r w:rsidR="00006449" w:rsidRPr="00235AC4">
        <w:rPr>
          <w:rFonts w:ascii="Trebuchet MS" w:hAnsi="Trebuchet MS"/>
          <w:sz w:val="24"/>
          <w:szCs w:val="24"/>
        </w:rPr>
        <w:t xml:space="preserve">“ wirkt vor diesem Hintergrund geradezu zynisch! Als einzige Steuermaßnahme wird </w:t>
      </w:r>
      <w:r w:rsidR="000F3CE7" w:rsidRPr="00235AC4">
        <w:rPr>
          <w:rFonts w:ascii="Trebuchet MS" w:hAnsi="Trebuchet MS"/>
          <w:sz w:val="24"/>
          <w:szCs w:val="24"/>
        </w:rPr>
        <w:t>hier die Möglichkeit erwähnt, dass Studierende auf gymnasiales Lehramt einen Teil ihrer praktischen Ausbildung an einer Gemeinschaftsschule ohne Oberstufe absolvieren</w:t>
      </w:r>
      <w:r w:rsidR="00006449" w:rsidRPr="00235AC4">
        <w:rPr>
          <w:rFonts w:ascii="Trebuchet MS" w:hAnsi="Trebuchet MS"/>
          <w:sz w:val="24"/>
          <w:szCs w:val="24"/>
        </w:rPr>
        <w:t>.</w:t>
      </w:r>
      <w:r w:rsidR="00006449" w:rsidRPr="00235AC4">
        <w:rPr>
          <w:rStyle w:val="Funotenzeichen"/>
          <w:rFonts w:ascii="Trebuchet MS" w:hAnsi="Trebuchet MS"/>
          <w:sz w:val="24"/>
          <w:szCs w:val="24"/>
        </w:rPr>
        <w:footnoteReference w:id="10"/>
      </w:r>
      <w:r w:rsidR="000F3CE7" w:rsidRPr="00235AC4">
        <w:rPr>
          <w:rFonts w:ascii="Trebuchet MS" w:hAnsi="Trebuchet MS"/>
          <w:sz w:val="24"/>
          <w:szCs w:val="24"/>
        </w:rPr>
        <w:t xml:space="preserve"> (Diese </w:t>
      </w:r>
      <w:r w:rsidR="00006449" w:rsidRPr="00235AC4">
        <w:rPr>
          <w:rFonts w:ascii="Trebuchet MS" w:hAnsi="Trebuchet MS"/>
          <w:sz w:val="24"/>
          <w:szCs w:val="24"/>
        </w:rPr>
        <w:t xml:space="preserve">nach allem Vorhergehenden so dringend notwendige </w:t>
      </w:r>
      <w:r w:rsidR="000F3CE7" w:rsidRPr="00235AC4">
        <w:rPr>
          <w:rFonts w:ascii="Trebuchet MS" w:hAnsi="Trebuchet MS"/>
          <w:sz w:val="24"/>
          <w:szCs w:val="24"/>
        </w:rPr>
        <w:t xml:space="preserve">Lösung ist allerdings noch nicht ganz ausgereift, vgl. frühere Stellungnahmen der GGG.) Ansonsten kommt die </w:t>
      </w:r>
      <w:r w:rsidR="00BA1917" w:rsidRPr="00235AC4">
        <w:rPr>
          <w:rFonts w:ascii="Trebuchet MS" w:hAnsi="Trebuchet MS"/>
          <w:sz w:val="24"/>
          <w:szCs w:val="24"/>
        </w:rPr>
        <w:t>Gemeinschaftsschule</w:t>
      </w:r>
      <w:r w:rsidR="000F3CE7" w:rsidRPr="00235AC4">
        <w:rPr>
          <w:rFonts w:ascii="Trebuchet MS" w:hAnsi="Trebuchet MS"/>
          <w:sz w:val="24"/>
          <w:szCs w:val="24"/>
        </w:rPr>
        <w:t xml:space="preserve"> selbst als Begriff im Textteil </w:t>
      </w:r>
      <w:r w:rsidR="00006449" w:rsidRPr="00235AC4">
        <w:rPr>
          <w:rFonts w:ascii="Trebuchet MS" w:hAnsi="Trebuchet MS"/>
          <w:sz w:val="24"/>
          <w:szCs w:val="24"/>
        </w:rPr>
        <w:t xml:space="preserve">überhaupt </w:t>
      </w:r>
      <w:r w:rsidR="000F3CE7" w:rsidRPr="00235AC4">
        <w:rPr>
          <w:rFonts w:ascii="Trebuchet MS" w:hAnsi="Trebuchet MS"/>
          <w:sz w:val="24"/>
          <w:szCs w:val="24"/>
        </w:rPr>
        <w:t>nicht mehr vor – nur noch im Tabellenanhang.</w:t>
      </w:r>
    </w:p>
    <w:p w14:paraId="03205CDC" w14:textId="09990B5A" w:rsidR="00006449" w:rsidRPr="00235AC4" w:rsidRDefault="00006449" w:rsidP="00376ED1">
      <w:pPr>
        <w:tabs>
          <w:tab w:val="left" w:pos="426"/>
        </w:tabs>
        <w:spacing w:after="0"/>
        <w:rPr>
          <w:rFonts w:ascii="Trebuchet MS" w:hAnsi="Trebuchet MS"/>
          <w:sz w:val="24"/>
          <w:szCs w:val="24"/>
        </w:rPr>
      </w:pPr>
      <w:r w:rsidRPr="00235AC4">
        <w:rPr>
          <w:rFonts w:ascii="Trebuchet MS" w:hAnsi="Trebuchet MS"/>
          <w:sz w:val="24"/>
          <w:szCs w:val="24"/>
        </w:rPr>
        <w:t>Heißt das, dass das Ministerium seine Verpflichtungen gegenüber dieser wichtigen Schulart am liebsten ausblenden würde?</w:t>
      </w:r>
    </w:p>
    <w:p w14:paraId="462F3C42" w14:textId="77777777" w:rsidR="00235AC4" w:rsidRPr="00235AC4" w:rsidRDefault="00235AC4" w:rsidP="00376ED1">
      <w:pPr>
        <w:tabs>
          <w:tab w:val="left" w:pos="426"/>
        </w:tabs>
        <w:spacing w:after="0"/>
        <w:rPr>
          <w:rFonts w:ascii="Trebuchet MS" w:hAnsi="Trebuchet MS"/>
          <w:b/>
          <w:sz w:val="24"/>
          <w:szCs w:val="24"/>
        </w:rPr>
      </w:pPr>
    </w:p>
    <w:p w14:paraId="02327F88" w14:textId="4EC046D8" w:rsidR="00B74B0E" w:rsidRPr="00235AC4" w:rsidRDefault="00B74B0E" w:rsidP="00E64E8F">
      <w:pPr>
        <w:tabs>
          <w:tab w:val="left" w:pos="426"/>
        </w:tabs>
        <w:spacing w:after="120"/>
        <w:rPr>
          <w:rFonts w:ascii="Trebuchet MS" w:hAnsi="Trebuchet MS"/>
          <w:b/>
          <w:sz w:val="24"/>
          <w:szCs w:val="24"/>
        </w:rPr>
      </w:pPr>
      <w:r w:rsidRPr="00235AC4">
        <w:rPr>
          <w:rFonts w:ascii="Trebuchet MS" w:hAnsi="Trebuchet MS"/>
          <w:b/>
          <w:sz w:val="24"/>
          <w:szCs w:val="24"/>
        </w:rPr>
        <w:t>Veränderungen 2022/23 im Vergleich zum Schuljahr 2021/22</w:t>
      </w:r>
      <w:r w:rsidR="00006449" w:rsidRPr="00235AC4">
        <w:rPr>
          <w:rStyle w:val="Funotenzeichen"/>
          <w:rFonts w:ascii="Trebuchet MS" w:hAnsi="Trebuchet MS"/>
          <w:sz w:val="24"/>
          <w:szCs w:val="24"/>
        </w:rPr>
        <w:footnoteReference w:id="11"/>
      </w:r>
    </w:p>
    <w:p w14:paraId="665333FC" w14:textId="45735C2D" w:rsidR="00B74B0E" w:rsidRPr="00235AC4" w:rsidRDefault="00B74B0E" w:rsidP="00E64E8F">
      <w:pPr>
        <w:tabs>
          <w:tab w:val="left" w:pos="426"/>
        </w:tabs>
        <w:spacing w:after="120"/>
        <w:rPr>
          <w:rFonts w:ascii="Trebuchet MS" w:hAnsi="Trebuchet MS"/>
          <w:sz w:val="24"/>
          <w:szCs w:val="24"/>
        </w:rPr>
      </w:pPr>
      <w:r w:rsidRPr="00235AC4">
        <w:rPr>
          <w:rFonts w:ascii="Trebuchet MS" w:hAnsi="Trebuchet MS"/>
          <w:sz w:val="24"/>
          <w:szCs w:val="24"/>
        </w:rPr>
        <w:lastRenderedPageBreak/>
        <w:t xml:space="preserve">Bereits von einem Jahr aufs andere zeichnen sich Veränderungen ab, die im Sinne der </w:t>
      </w:r>
      <w:r w:rsidR="000C0B53" w:rsidRPr="00235AC4">
        <w:rPr>
          <w:rFonts w:ascii="Trebuchet MS" w:hAnsi="Trebuchet MS"/>
          <w:sz w:val="24"/>
          <w:szCs w:val="24"/>
        </w:rPr>
        <w:t>zuvor aufgezeigten Gesamtentwicklung</w:t>
      </w:r>
      <w:r w:rsidRPr="00235AC4">
        <w:rPr>
          <w:rFonts w:ascii="Trebuchet MS" w:hAnsi="Trebuchet MS"/>
          <w:sz w:val="24"/>
          <w:szCs w:val="24"/>
        </w:rPr>
        <w:t xml:space="preserve"> als Trends zu deuten sind. Bildungspolitik muss zeitnah auf die geänderten Bedarfe reagieren!</w:t>
      </w:r>
    </w:p>
    <w:p w14:paraId="20FE3181" w14:textId="77777777" w:rsidR="00D63CB9" w:rsidRPr="00235AC4" w:rsidRDefault="00B74B0E" w:rsidP="00E64E8F">
      <w:pPr>
        <w:tabs>
          <w:tab w:val="left" w:pos="426"/>
        </w:tabs>
        <w:spacing w:after="120"/>
        <w:rPr>
          <w:rFonts w:ascii="Trebuchet MS" w:hAnsi="Trebuchet MS"/>
          <w:sz w:val="24"/>
          <w:szCs w:val="24"/>
        </w:rPr>
      </w:pPr>
      <w:r w:rsidRPr="00235AC4">
        <w:rPr>
          <w:rFonts w:ascii="Trebuchet MS" w:hAnsi="Trebuchet MS"/>
          <w:sz w:val="24"/>
          <w:szCs w:val="24"/>
        </w:rPr>
        <w:t xml:space="preserve">Im DaZ-Bereich der Grundschulen gab es einen Zuwachs von 55,8% </w:t>
      </w:r>
      <w:r w:rsidR="00D0791C" w:rsidRPr="00235AC4">
        <w:rPr>
          <w:rFonts w:ascii="Trebuchet MS" w:hAnsi="Trebuchet MS"/>
          <w:sz w:val="24"/>
          <w:szCs w:val="24"/>
        </w:rPr>
        <w:t xml:space="preserve">an </w:t>
      </w:r>
      <w:proofErr w:type="spellStart"/>
      <w:r w:rsidRPr="00235AC4">
        <w:rPr>
          <w:rFonts w:ascii="Trebuchet MS" w:hAnsi="Trebuchet MS"/>
          <w:sz w:val="24"/>
          <w:szCs w:val="24"/>
        </w:rPr>
        <w:t>SuS</w:t>
      </w:r>
      <w:proofErr w:type="spellEnd"/>
      <w:r w:rsidRPr="00235AC4">
        <w:rPr>
          <w:rFonts w:ascii="Trebuchet MS" w:hAnsi="Trebuchet MS"/>
          <w:sz w:val="24"/>
          <w:szCs w:val="24"/>
        </w:rPr>
        <w:t xml:space="preserve"> sowie von 29,9% </w:t>
      </w:r>
      <w:r w:rsidR="00D0791C" w:rsidRPr="00235AC4">
        <w:rPr>
          <w:rFonts w:ascii="Trebuchet MS" w:hAnsi="Trebuchet MS"/>
          <w:sz w:val="24"/>
          <w:szCs w:val="24"/>
        </w:rPr>
        <w:t xml:space="preserve">an </w:t>
      </w:r>
      <w:r w:rsidRPr="00235AC4">
        <w:rPr>
          <w:rFonts w:ascii="Trebuchet MS" w:hAnsi="Trebuchet MS"/>
          <w:sz w:val="24"/>
          <w:szCs w:val="24"/>
        </w:rPr>
        <w:t>Klassen innerhalb eines einzigen Schuljahres zu verzeichnen. Dies ist ganz überwiegend durch den Ukraine-Krieg bedingt, der sich derzeit zu einem langfristigen Konflikt zu entwickeln scheint. Das bedeutet, dass die zusätzlichen Kinder eine nach</w:t>
      </w:r>
      <w:r w:rsidR="00D0791C" w:rsidRPr="00235AC4">
        <w:rPr>
          <w:rFonts w:ascii="Trebuchet MS" w:hAnsi="Trebuchet MS"/>
          <w:sz w:val="24"/>
          <w:szCs w:val="24"/>
        </w:rPr>
        <w:softHyphen/>
      </w:r>
      <w:r w:rsidRPr="00235AC4">
        <w:rPr>
          <w:rFonts w:ascii="Trebuchet MS" w:hAnsi="Trebuchet MS"/>
          <w:sz w:val="24"/>
          <w:szCs w:val="24"/>
        </w:rPr>
        <w:t>haltige Bleibe- und Bildungsperspektive benötigen! Diese Perspektive kann nicht, wie im bisherigen System offenbar übl</w:t>
      </w:r>
      <w:r w:rsidR="00D63CB9" w:rsidRPr="00235AC4">
        <w:rPr>
          <w:rFonts w:ascii="Trebuchet MS" w:hAnsi="Trebuchet MS"/>
          <w:sz w:val="24"/>
          <w:szCs w:val="24"/>
        </w:rPr>
        <w:t>ich, im Wesentlichen den Gemeinschaftsschulen, v.a. solchen ohne Oberstufe</w:t>
      </w:r>
      <w:r w:rsidRPr="00235AC4">
        <w:rPr>
          <w:rFonts w:ascii="Trebuchet MS" w:hAnsi="Trebuchet MS"/>
          <w:sz w:val="24"/>
          <w:szCs w:val="24"/>
        </w:rPr>
        <w:t xml:space="preserve"> aufgegeben werden</w:t>
      </w:r>
      <w:r w:rsidR="00D63CB9" w:rsidRPr="00235AC4">
        <w:rPr>
          <w:rFonts w:ascii="Trebuchet MS" w:hAnsi="Trebuchet MS"/>
          <w:sz w:val="24"/>
          <w:szCs w:val="24"/>
        </w:rPr>
        <w:t xml:space="preserve"> (s. im Folgenden unter „Migration“).</w:t>
      </w:r>
      <w:r w:rsidRPr="00235AC4">
        <w:rPr>
          <w:rFonts w:ascii="Trebuchet MS" w:hAnsi="Trebuchet MS"/>
          <w:sz w:val="24"/>
          <w:szCs w:val="24"/>
        </w:rPr>
        <w:t xml:space="preserve"> </w:t>
      </w:r>
    </w:p>
    <w:p w14:paraId="58AE10C4" w14:textId="72C777F7" w:rsidR="00D63CB9" w:rsidRPr="00235AC4" w:rsidRDefault="00D63CB9" w:rsidP="000C0B53">
      <w:pPr>
        <w:tabs>
          <w:tab w:val="left" w:pos="426"/>
        </w:tabs>
        <w:spacing w:after="120"/>
        <w:rPr>
          <w:rFonts w:ascii="Trebuchet MS" w:hAnsi="Trebuchet MS"/>
          <w:sz w:val="24"/>
          <w:szCs w:val="24"/>
        </w:rPr>
      </w:pPr>
      <w:r w:rsidRPr="00235AC4">
        <w:rPr>
          <w:rFonts w:ascii="Trebuchet MS" w:hAnsi="Trebuchet MS"/>
          <w:sz w:val="24"/>
          <w:szCs w:val="24"/>
        </w:rPr>
        <w:t xml:space="preserve">In den Förderzentren SP Lernen gingen die Einschulungen von 2021/22 auf 2022/23 um 5,3% zurück; hingegen wuchsen die Zahlen in den </w:t>
      </w:r>
      <w:proofErr w:type="spellStart"/>
      <w:r w:rsidRPr="00235AC4">
        <w:rPr>
          <w:rFonts w:ascii="Trebuchet MS" w:hAnsi="Trebuchet MS"/>
          <w:sz w:val="24"/>
          <w:szCs w:val="24"/>
        </w:rPr>
        <w:t>FöZ</w:t>
      </w:r>
      <w:proofErr w:type="spellEnd"/>
      <w:r w:rsidRPr="00235AC4">
        <w:rPr>
          <w:rFonts w:ascii="Trebuchet MS" w:hAnsi="Trebuchet MS"/>
          <w:sz w:val="24"/>
          <w:szCs w:val="24"/>
        </w:rPr>
        <w:t xml:space="preserve"> SP geistige Entwicklung um 3,4% an! Es ist darauf zu achten, dass dies nicht auf ein „Nullsummenspiel“ hinausläuft bzw. sogar auf einen Gesamtrückgang von Inklusion, wie er sich bereits in den letzten Jah</w:t>
      </w:r>
      <w:r w:rsidR="00B84512" w:rsidRPr="00235AC4">
        <w:rPr>
          <w:rFonts w:ascii="Trebuchet MS" w:hAnsi="Trebuchet MS"/>
          <w:sz w:val="24"/>
          <w:szCs w:val="24"/>
        </w:rPr>
        <w:t>ren abzeichnete</w:t>
      </w:r>
      <w:r w:rsidRPr="00235AC4">
        <w:rPr>
          <w:rFonts w:ascii="Trebuchet MS" w:hAnsi="Trebuchet MS"/>
          <w:sz w:val="24"/>
          <w:szCs w:val="24"/>
        </w:rPr>
        <w:t>.</w:t>
      </w:r>
      <w:r w:rsidR="000C0B53" w:rsidRPr="00235AC4">
        <w:rPr>
          <w:rStyle w:val="Funotenzeichen"/>
          <w:rFonts w:ascii="Trebuchet MS" w:hAnsi="Trebuchet MS"/>
          <w:sz w:val="24"/>
          <w:szCs w:val="24"/>
        </w:rPr>
        <w:footnoteReference w:id="12"/>
      </w:r>
      <w:r w:rsidRPr="00235AC4">
        <w:rPr>
          <w:rFonts w:ascii="Trebuchet MS" w:hAnsi="Trebuchet MS"/>
          <w:sz w:val="24"/>
          <w:szCs w:val="24"/>
        </w:rPr>
        <w:t xml:space="preserve"> Inklusion ist ein Menschenrecht!</w:t>
      </w:r>
    </w:p>
    <w:p w14:paraId="28C61974" w14:textId="77777777" w:rsidR="003A746F" w:rsidRPr="00235AC4" w:rsidRDefault="00D63CB9" w:rsidP="003A746F">
      <w:pPr>
        <w:tabs>
          <w:tab w:val="left" w:pos="426"/>
        </w:tabs>
        <w:spacing w:after="0"/>
        <w:rPr>
          <w:rFonts w:ascii="Trebuchet MS" w:hAnsi="Trebuchet MS"/>
          <w:sz w:val="24"/>
          <w:szCs w:val="24"/>
        </w:rPr>
      </w:pPr>
      <w:r w:rsidRPr="00235AC4">
        <w:rPr>
          <w:rFonts w:ascii="Trebuchet MS" w:hAnsi="Trebuchet MS"/>
          <w:sz w:val="24"/>
          <w:szCs w:val="24"/>
        </w:rPr>
        <w:t>Gymnasien und Gemeinschaftsschulen nahmen den Zuwachs an Schüler*innen</w:t>
      </w:r>
      <w:r w:rsidR="003A746F" w:rsidRPr="00235AC4">
        <w:rPr>
          <w:rFonts w:ascii="Trebuchet MS" w:hAnsi="Trebuchet MS"/>
          <w:sz w:val="24"/>
          <w:szCs w:val="24"/>
        </w:rPr>
        <w:t xml:space="preserve"> – </w:t>
      </w:r>
    </w:p>
    <w:p w14:paraId="52CB4058" w14:textId="0F909B94" w:rsidR="003A746F" w:rsidRPr="00235AC4" w:rsidRDefault="003A746F" w:rsidP="00433E6E">
      <w:pPr>
        <w:tabs>
          <w:tab w:val="left" w:pos="426"/>
        </w:tabs>
        <w:spacing w:after="360"/>
        <w:rPr>
          <w:rFonts w:ascii="Trebuchet MS" w:hAnsi="Trebuchet MS"/>
          <w:sz w:val="24"/>
          <w:szCs w:val="24"/>
        </w:rPr>
      </w:pPr>
      <w:r w:rsidRPr="00235AC4">
        <w:rPr>
          <w:rFonts w:ascii="Trebuchet MS" w:hAnsi="Trebuchet MS"/>
          <w:sz w:val="24"/>
          <w:szCs w:val="24"/>
        </w:rPr>
        <w:t>„all-</w:t>
      </w:r>
      <w:proofErr w:type="spellStart"/>
      <w:r w:rsidRPr="00235AC4">
        <w:rPr>
          <w:rFonts w:ascii="Trebuchet MS" w:hAnsi="Trebuchet MS"/>
          <w:sz w:val="24"/>
          <w:szCs w:val="24"/>
        </w:rPr>
        <w:t>over</w:t>
      </w:r>
      <w:proofErr w:type="spellEnd"/>
      <w:r w:rsidRPr="00235AC4">
        <w:rPr>
          <w:rFonts w:ascii="Trebuchet MS" w:hAnsi="Trebuchet MS"/>
          <w:sz w:val="24"/>
          <w:szCs w:val="24"/>
        </w:rPr>
        <w:t xml:space="preserve">“, ohne Berücksichtigung weiterer Kriterien – </w:t>
      </w:r>
      <w:r w:rsidR="00D63CB9" w:rsidRPr="00235AC4">
        <w:rPr>
          <w:rFonts w:ascii="Trebuchet MS" w:hAnsi="Trebuchet MS"/>
          <w:sz w:val="24"/>
          <w:szCs w:val="24"/>
        </w:rPr>
        <w:t xml:space="preserve">zunächst gleichmäßig auf: nämlich </w:t>
      </w:r>
      <w:r w:rsidRPr="00235AC4">
        <w:rPr>
          <w:rFonts w:ascii="Trebuchet MS" w:hAnsi="Trebuchet MS"/>
          <w:sz w:val="24"/>
          <w:szCs w:val="24"/>
        </w:rPr>
        <w:t>jeweils</w:t>
      </w:r>
      <w:r w:rsidR="00D0791C" w:rsidRPr="00235AC4">
        <w:rPr>
          <w:rFonts w:ascii="Trebuchet MS" w:hAnsi="Trebuchet MS"/>
          <w:sz w:val="24"/>
          <w:szCs w:val="24"/>
        </w:rPr>
        <w:t xml:space="preserve"> zu</w:t>
      </w:r>
      <w:r w:rsidRPr="00235AC4">
        <w:rPr>
          <w:rFonts w:ascii="Trebuchet MS" w:hAnsi="Trebuchet MS"/>
          <w:sz w:val="24"/>
          <w:szCs w:val="24"/>
        </w:rPr>
        <w:t xml:space="preserve"> </w:t>
      </w:r>
      <w:r w:rsidR="00D63CB9" w:rsidRPr="00235AC4">
        <w:rPr>
          <w:rFonts w:ascii="Trebuchet MS" w:hAnsi="Trebuchet MS"/>
          <w:sz w:val="24"/>
          <w:szCs w:val="24"/>
        </w:rPr>
        <w:t xml:space="preserve">2,4 bzw. 2,5%. Allerdings „hielten“ sie ihre </w:t>
      </w:r>
      <w:proofErr w:type="spellStart"/>
      <w:r w:rsidR="00D63CB9" w:rsidRPr="00235AC4">
        <w:rPr>
          <w:rFonts w:ascii="Trebuchet MS" w:hAnsi="Trebuchet MS"/>
          <w:sz w:val="24"/>
          <w:szCs w:val="24"/>
        </w:rPr>
        <w:t>SuS</w:t>
      </w:r>
      <w:proofErr w:type="spellEnd"/>
      <w:r w:rsidR="00D63CB9" w:rsidRPr="00235AC4">
        <w:rPr>
          <w:rFonts w:ascii="Trebuchet MS" w:hAnsi="Trebuchet MS"/>
          <w:sz w:val="24"/>
          <w:szCs w:val="24"/>
        </w:rPr>
        <w:t xml:space="preserve"> nur höchst ungleich bis zur Sekundarstufe II. </w:t>
      </w:r>
      <w:r w:rsidRPr="00235AC4">
        <w:rPr>
          <w:rFonts w:ascii="Trebuchet MS" w:hAnsi="Trebuchet MS"/>
          <w:sz w:val="24"/>
          <w:szCs w:val="24"/>
        </w:rPr>
        <w:t xml:space="preserve">Hier gingen die </w:t>
      </w:r>
      <w:r w:rsidR="00D63CB9" w:rsidRPr="00235AC4">
        <w:rPr>
          <w:rFonts w:ascii="Trebuchet MS" w:hAnsi="Trebuchet MS"/>
          <w:sz w:val="24"/>
          <w:szCs w:val="24"/>
        </w:rPr>
        <w:t xml:space="preserve">Gymnasien </w:t>
      </w:r>
      <w:r w:rsidRPr="00235AC4">
        <w:rPr>
          <w:rFonts w:ascii="Trebuchet MS" w:hAnsi="Trebuchet MS"/>
          <w:sz w:val="24"/>
          <w:szCs w:val="24"/>
        </w:rPr>
        <w:t xml:space="preserve">um </w:t>
      </w:r>
      <w:r w:rsidR="00D63CB9" w:rsidRPr="00235AC4">
        <w:rPr>
          <w:rFonts w:ascii="Trebuchet MS" w:hAnsi="Trebuchet MS"/>
          <w:sz w:val="24"/>
          <w:szCs w:val="24"/>
        </w:rPr>
        <w:t xml:space="preserve">0,9% </w:t>
      </w:r>
      <w:r w:rsidRPr="00235AC4">
        <w:rPr>
          <w:rFonts w:ascii="Trebuchet MS" w:hAnsi="Trebuchet MS"/>
          <w:sz w:val="24"/>
          <w:szCs w:val="24"/>
        </w:rPr>
        <w:t xml:space="preserve">ins Minus </w:t>
      </w:r>
      <w:r w:rsidR="00D63CB9" w:rsidRPr="00235AC4">
        <w:rPr>
          <w:rFonts w:ascii="Trebuchet MS" w:hAnsi="Trebuchet MS"/>
          <w:sz w:val="24"/>
          <w:szCs w:val="24"/>
        </w:rPr>
        <w:t xml:space="preserve">(bzw. </w:t>
      </w:r>
      <w:r w:rsidR="000C0B53" w:rsidRPr="00235AC4">
        <w:rPr>
          <w:rFonts w:ascii="Trebuchet MS" w:hAnsi="Trebuchet MS"/>
          <w:sz w:val="24"/>
          <w:szCs w:val="24"/>
        </w:rPr>
        <w:t xml:space="preserve">noch stärker, </w:t>
      </w:r>
      <w:r w:rsidR="00D63CB9" w:rsidRPr="00235AC4">
        <w:rPr>
          <w:rFonts w:ascii="Trebuchet MS" w:hAnsi="Trebuchet MS"/>
          <w:sz w:val="24"/>
          <w:szCs w:val="24"/>
        </w:rPr>
        <w:t xml:space="preserve">unter </w:t>
      </w:r>
      <w:r w:rsidRPr="00235AC4">
        <w:rPr>
          <w:rFonts w:ascii="Trebuchet MS" w:hAnsi="Trebuchet MS"/>
          <w:sz w:val="24"/>
          <w:szCs w:val="24"/>
        </w:rPr>
        <w:t xml:space="preserve">Hinzuziehung </w:t>
      </w:r>
      <w:r w:rsidR="00D63CB9" w:rsidRPr="00235AC4">
        <w:rPr>
          <w:rFonts w:ascii="Trebuchet MS" w:hAnsi="Trebuchet MS"/>
          <w:sz w:val="24"/>
          <w:szCs w:val="24"/>
        </w:rPr>
        <w:t>der ursprüng</w:t>
      </w:r>
      <w:r w:rsidR="00D63CB9" w:rsidRPr="00235AC4">
        <w:rPr>
          <w:rFonts w:ascii="Trebuchet MS" w:hAnsi="Trebuchet MS"/>
          <w:sz w:val="24"/>
          <w:szCs w:val="24"/>
        </w:rPr>
        <w:softHyphen/>
        <w:t>li</w:t>
      </w:r>
      <w:r w:rsidR="00D63CB9" w:rsidRPr="00235AC4">
        <w:rPr>
          <w:rFonts w:ascii="Trebuchet MS" w:hAnsi="Trebuchet MS"/>
          <w:sz w:val="24"/>
          <w:szCs w:val="24"/>
        </w:rPr>
        <w:softHyphen/>
        <w:t>chen Mehraufnahme)</w:t>
      </w:r>
      <w:r w:rsidRPr="00235AC4">
        <w:rPr>
          <w:rFonts w:ascii="Trebuchet MS" w:hAnsi="Trebuchet MS"/>
          <w:sz w:val="24"/>
          <w:szCs w:val="24"/>
        </w:rPr>
        <w:t>.</w:t>
      </w:r>
      <w:r w:rsidR="007306F3" w:rsidRPr="00235AC4">
        <w:rPr>
          <w:rStyle w:val="Funotenzeichen"/>
          <w:rFonts w:ascii="Trebuchet MS" w:hAnsi="Trebuchet MS"/>
          <w:sz w:val="24"/>
          <w:szCs w:val="24"/>
        </w:rPr>
        <w:footnoteReference w:id="13"/>
      </w:r>
      <w:r w:rsidRPr="00235AC4">
        <w:rPr>
          <w:rFonts w:ascii="Trebuchet MS" w:hAnsi="Trebuchet MS"/>
          <w:sz w:val="24"/>
          <w:szCs w:val="24"/>
        </w:rPr>
        <w:t xml:space="preserve"> Die Gemeinschaftsschulen mit Ober</w:t>
      </w:r>
      <w:r w:rsidRPr="00235AC4">
        <w:rPr>
          <w:rFonts w:ascii="Trebuchet MS" w:hAnsi="Trebuchet MS"/>
          <w:sz w:val="24"/>
          <w:szCs w:val="24"/>
        </w:rPr>
        <w:softHyphen/>
        <w:t xml:space="preserve">stufe hingegen, die am Mehr der Jahrgangsstufen 5-10 nur mit 0,5% beteiligt waren, bauten ihre Oberstufen um 3,4% aus. Somit erweisen sich die </w:t>
      </w:r>
      <w:proofErr w:type="spellStart"/>
      <w:r w:rsidRPr="00235AC4">
        <w:rPr>
          <w:rFonts w:ascii="Trebuchet MS" w:hAnsi="Trebuchet MS"/>
          <w:sz w:val="24"/>
          <w:szCs w:val="24"/>
        </w:rPr>
        <w:t>GemSmOS</w:t>
      </w:r>
      <w:proofErr w:type="spellEnd"/>
      <w:r w:rsidRPr="00235AC4">
        <w:rPr>
          <w:rFonts w:ascii="Trebuchet MS" w:hAnsi="Trebuchet MS"/>
          <w:sz w:val="24"/>
          <w:szCs w:val="24"/>
        </w:rPr>
        <w:t xml:space="preserve"> als die </w:t>
      </w:r>
      <w:r w:rsidR="00D0791C" w:rsidRPr="00235AC4">
        <w:rPr>
          <w:rFonts w:ascii="Trebuchet MS" w:hAnsi="Trebuchet MS"/>
          <w:sz w:val="24"/>
          <w:szCs w:val="24"/>
        </w:rPr>
        <w:t xml:space="preserve">wahren </w:t>
      </w:r>
      <w:r w:rsidRPr="00235AC4">
        <w:rPr>
          <w:rFonts w:ascii="Trebuchet MS" w:hAnsi="Trebuchet MS"/>
          <w:sz w:val="24"/>
          <w:szCs w:val="24"/>
        </w:rPr>
        <w:t>„Qualifikationsmotoren“ der schleswig-holsteinischen Schullandschaft! Sie verfügen je</w:t>
      </w:r>
      <w:r w:rsidRPr="00235AC4">
        <w:rPr>
          <w:rFonts w:ascii="Trebuchet MS" w:hAnsi="Trebuchet MS"/>
          <w:sz w:val="24"/>
          <w:szCs w:val="24"/>
        </w:rPr>
        <w:softHyphen/>
        <w:t>doch</w:t>
      </w:r>
      <w:r w:rsidR="000C0B53" w:rsidRPr="00235AC4">
        <w:rPr>
          <w:rFonts w:ascii="Trebuchet MS" w:hAnsi="Trebuchet MS"/>
          <w:sz w:val="24"/>
          <w:szCs w:val="24"/>
        </w:rPr>
        <w:t>, wie bereits zuvor gezeigt und auch im Folgenden weiter zu belegen,</w:t>
      </w:r>
      <w:r w:rsidRPr="00235AC4">
        <w:rPr>
          <w:rFonts w:ascii="Trebuchet MS" w:hAnsi="Trebuchet MS"/>
          <w:sz w:val="24"/>
          <w:szCs w:val="24"/>
        </w:rPr>
        <w:t xml:space="preserve"> nicht über eine entsprechende Stellung und</w:t>
      </w:r>
      <w:r w:rsidR="00632C1B" w:rsidRPr="00235AC4">
        <w:rPr>
          <w:rFonts w:ascii="Trebuchet MS" w:hAnsi="Trebuchet MS"/>
          <w:sz w:val="24"/>
          <w:szCs w:val="24"/>
        </w:rPr>
        <w:t xml:space="preserve"> Ausstattung</w:t>
      </w:r>
      <w:r w:rsidRPr="00235AC4">
        <w:rPr>
          <w:rFonts w:ascii="Trebuchet MS" w:hAnsi="Trebuchet MS"/>
          <w:sz w:val="24"/>
          <w:szCs w:val="24"/>
        </w:rPr>
        <w:t>.</w:t>
      </w:r>
    </w:p>
    <w:p w14:paraId="5A705B91" w14:textId="734CE6C3" w:rsidR="00433E6E" w:rsidRPr="00235AC4" w:rsidRDefault="00433E6E" w:rsidP="00E64E8F">
      <w:pPr>
        <w:tabs>
          <w:tab w:val="left" w:pos="426"/>
        </w:tabs>
        <w:spacing w:after="120"/>
        <w:rPr>
          <w:rFonts w:ascii="Trebuchet MS" w:hAnsi="Trebuchet MS"/>
          <w:b/>
          <w:sz w:val="24"/>
          <w:szCs w:val="24"/>
        </w:rPr>
      </w:pPr>
      <w:r w:rsidRPr="00235AC4">
        <w:rPr>
          <w:rFonts w:ascii="Trebuchet MS" w:hAnsi="Trebuchet MS"/>
          <w:b/>
          <w:sz w:val="24"/>
          <w:szCs w:val="24"/>
        </w:rPr>
        <w:t>Übergangsquoten von der 4. Klassenstufe der Grundschule auf die öffentlichen weiterführenden Schulen</w:t>
      </w:r>
      <w:r w:rsidR="00632C1B" w:rsidRPr="00235AC4">
        <w:rPr>
          <w:rStyle w:val="Funotenzeichen"/>
          <w:rFonts w:ascii="Trebuchet MS" w:hAnsi="Trebuchet MS"/>
          <w:sz w:val="24"/>
          <w:szCs w:val="24"/>
        </w:rPr>
        <w:footnoteReference w:id="14"/>
      </w:r>
      <w:r w:rsidRPr="00235AC4">
        <w:rPr>
          <w:rFonts w:ascii="Trebuchet MS" w:hAnsi="Trebuchet MS"/>
          <w:b/>
          <w:sz w:val="24"/>
          <w:szCs w:val="24"/>
        </w:rPr>
        <w:t xml:space="preserve"> </w:t>
      </w:r>
    </w:p>
    <w:p w14:paraId="23759D39" w14:textId="72E714D5" w:rsidR="00433E6E" w:rsidRPr="00235AC4" w:rsidRDefault="00433E6E" w:rsidP="007306F3">
      <w:pPr>
        <w:tabs>
          <w:tab w:val="left" w:pos="426"/>
        </w:tabs>
        <w:spacing w:after="120"/>
        <w:rPr>
          <w:rFonts w:ascii="Trebuchet MS" w:hAnsi="Trebuchet MS"/>
          <w:sz w:val="24"/>
          <w:szCs w:val="24"/>
        </w:rPr>
      </w:pPr>
      <w:r w:rsidRPr="00235AC4">
        <w:rPr>
          <w:rFonts w:ascii="Trebuchet MS" w:hAnsi="Trebuchet MS"/>
          <w:sz w:val="24"/>
          <w:szCs w:val="24"/>
        </w:rPr>
        <w:t xml:space="preserve">Die Viertklässler*innen verteilten sich in Schleswig-Holstein </w:t>
      </w:r>
      <w:r w:rsidR="007306F3" w:rsidRPr="00235AC4">
        <w:rPr>
          <w:rFonts w:ascii="Trebuchet MS" w:hAnsi="Trebuchet MS"/>
          <w:sz w:val="24"/>
          <w:szCs w:val="24"/>
        </w:rPr>
        <w:t xml:space="preserve">zu Beginn des </w:t>
      </w:r>
      <w:r w:rsidRPr="00235AC4">
        <w:rPr>
          <w:rFonts w:ascii="Trebuchet MS" w:hAnsi="Trebuchet MS"/>
          <w:sz w:val="24"/>
          <w:szCs w:val="24"/>
        </w:rPr>
        <w:t>Schuljahr</w:t>
      </w:r>
      <w:r w:rsidR="007306F3" w:rsidRPr="00235AC4">
        <w:rPr>
          <w:rFonts w:ascii="Trebuchet MS" w:hAnsi="Trebuchet MS"/>
          <w:sz w:val="24"/>
          <w:szCs w:val="24"/>
        </w:rPr>
        <w:t>s 2022/23  zu</w:t>
      </w:r>
      <w:r w:rsidRPr="00235AC4">
        <w:rPr>
          <w:rFonts w:ascii="Trebuchet MS" w:hAnsi="Trebuchet MS"/>
          <w:sz w:val="24"/>
          <w:szCs w:val="24"/>
        </w:rPr>
        <w:t xml:space="preserve"> 42,5% auf die Gymnasien, zu 37,3% auf die Geme</w:t>
      </w:r>
      <w:r w:rsidR="007306F3" w:rsidRPr="00235AC4">
        <w:rPr>
          <w:rFonts w:ascii="Trebuchet MS" w:hAnsi="Trebuchet MS"/>
          <w:sz w:val="24"/>
          <w:szCs w:val="24"/>
        </w:rPr>
        <w:t xml:space="preserve">inschaftsschulen ohne Oberstufe – </w:t>
      </w:r>
      <w:r w:rsidR="00D0791C" w:rsidRPr="00235AC4">
        <w:rPr>
          <w:rFonts w:ascii="Trebuchet MS" w:hAnsi="Trebuchet MS"/>
          <w:sz w:val="24"/>
          <w:szCs w:val="24"/>
        </w:rPr>
        <w:t>jedoch nur zu 18,4% auf die</w:t>
      </w:r>
      <w:r w:rsidRPr="00235AC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235AC4">
        <w:rPr>
          <w:rFonts w:ascii="Trebuchet MS" w:hAnsi="Trebuchet MS"/>
          <w:sz w:val="24"/>
          <w:szCs w:val="24"/>
        </w:rPr>
        <w:t>GemSmOS</w:t>
      </w:r>
      <w:proofErr w:type="spellEnd"/>
      <w:r w:rsidR="00B84512" w:rsidRPr="00235AC4">
        <w:rPr>
          <w:rFonts w:ascii="Trebuchet MS" w:hAnsi="Trebuchet MS"/>
          <w:sz w:val="24"/>
          <w:szCs w:val="24"/>
        </w:rPr>
        <w:t xml:space="preserve">. Diese Übergangsquote wird der Bedeutung der </w:t>
      </w:r>
      <w:r w:rsidR="00D0791C" w:rsidRPr="00235AC4">
        <w:rPr>
          <w:rFonts w:ascii="Trebuchet MS" w:hAnsi="Trebuchet MS"/>
          <w:sz w:val="24"/>
          <w:szCs w:val="24"/>
        </w:rPr>
        <w:t>letztgenannten Schulform</w:t>
      </w:r>
      <w:r w:rsidR="00B84512" w:rsidRPr="00235AC4">
        <w:rPr>
          <w:rFonts w:ascii="Trebuchet MS" w:hAnsi="Trebuchet MS"/>
          <w:sz w:val="24"/>
          <w:szCs w:val="24"/>
        </w:rPr>
        <w:t xml:space="preserve"> in der schleswig-holsteinischen Bildungs</w:t>
      </w:r>
      <w:r w:rsidR="007306F3" w:rsidRPr="00235AC4">
        <w:rPr>
          <w:rFonts w:ascii="Trebuchet MS" w:hAnsi="Trebuchet MS"/>
          <w:sz w:val="24"/>
          <w:szCs w:val="24"/>
        </w:rPr>
        <w:softHyphen/>
      </w:r>
      <w:r w:rsidR="00B84512" w:rsidRPr="00235AC4">
        <w:rPr>
          <w:rFonts w:ascii="Trebuchet MS" w:hAnsi="Trebuchet MS"/>
          <w:sz w:val="24"/>
          <w:szCs w:val="24"/>
        </w:rPr>
        <w:t>landschaft in keiner Weise gerecht</w:t>
      </w:r>
      <w:r w:rsidR="007306F3" w:rsidRPr="00235AC4">
        <w:rPr>
          <w:rFonts w:ascii="Trebuchet MS" w:hAnsi="Trebuchet MS"/>
          <w:sz w:val="24"/>
          <w:szCs w:val="24"/>
        </w:rPr>
        <w:t>! Gerade angesichts der in Fn.13 erwähnten „Abschulungen“ sollten die Gemeinschaftsschulen mit Oberstufe bzw. zumindest mit Oberstufenkooperationen deutlich ausgebaut werden, um Schulkarrieren in Zukunft erfolgreicher und zudem bruchlos zu gestalten!</w:t>
      </w:r>
    </w:p>
    <w:p w14:paraId="26173787" w14:textId="043AEC0F" w:rsidR="007306F3" w:rsidRPr="00235AC4" w:rsidRDefault="007306F3" w:rsidP="007306F3">
      <w:pPr>
        <w:tabs>
          <w:tab w:val="left" w:pos="426"/>
        </w:tabs>
        <w:spacing w:after="120"/>
        <w:rPr>
          <w:rFonts w:ascii="Trebuchet MS" w:hAnsi="Trebuchet MS"/>
          <w:sz w:val="24"/>
          <w:szCs w:val="24"/>
        </w:rPr>
      </w:pPr>
      <w:r w:rsidRPr="00235AC4">
        <w:rPr>
          <w:rFonts w:ascii="Trebuchet MS" w:hAnsi="Trebuchet MS"/>
          <w:sz w:val="24"/>
          <w:szCs w:val="24"/>
        </w:rPr>
        <w:lastRenderedPageBreak/>
        <w:t xml:space="preserve">Es wäre auch zu überlegen, </w:t>
      </w:r>
      <w:proofErr w:type="spellStart"/>
      <w:r w:rsidRPr="00235AC4">
        <w:rPr>
          <w:rFonts w:ascii="Trebuchet MS" w:hAnsi="Trebuchet MS"/>
          <w:sz w:val="24"/>
          <w:szCs w:val="24"/>
        </w:rPr>
        <w:t>GemSmOS</w:t>
      </w:r>
      <w:proofErr w:type="spellEnd"/>
      <w:r w:rsidRPr="00235AC4">
        <w:rPr>
          <w:rFonts w:ascii="Trebuchet MS" w:hAnsi="Trebuchet MS"/>
          <w:sz w:val="24"/>
          <w:szCs w:val="24"/>
        </w:rPr>
        <w:t xml:space="preserve"> </w:t>
      </w:r>
      <w:r w:rsidRPr="00235AC4">
        <w:rPr>
          <w:rFonts w:ascii="Trebuchet MS" w:hAnsi="Trebuchet MS"/>
          <w:b/>
          <w:i/>
          <w:sz w:val="24"/>
          <w:szCs w:val="24"/>
        </w:rPr>
        <w:t>vor</w:t>
      </w:r>
      <w:r w:rsidRPr="00235AC4">
        <w:rPr>
          <w:rFonts w:ascii="Trebuchet MS" w:hAnsi="Trebuchet MS"/>
          <w:sz w:val="24"/>
          <w:szCs w:val="24"/>
        </w:rPr>
        <w:t xml:space="preserve"> Gymnasien am jeweiligen Schulstandort zu priorisieren</w:t>
      </w:r>
      <w:r w:rsidR="000028D6" w:rsidRPr="00235AC4">
        <w:rPr>
          <w:rFonts w:ascii="Trebuchet MS" w:hAnsi="Trebuchet MS"/>
          <w:sz w:val="24"/>
          <w:szCs w:val="24"/>
        </w:rPr>
        <w:t xml:space="preserve"> und die Attraktivität von Schulformen des gemeinsamen Lernens durch Zuweisung von mehr Lehrkräften mit „großer Fakultas“ zu steigern.</w:t>
      </w:r>
    </w:p>
    <w:p w14:paraId="69CC9BD3" w14:textId="2A4E73DF" w:rsidR="00B84512" w:rsidRPr="00235AC4" w:rsidRDefault="000028D6" w:rsidP="00B84512">
      <w:pPr>
        <w:tabs>
          <w:tab w:val="left" w:pos="426"/>
        </w:tabs>
        <w:spacing w:after="360"/>
        <w:rPr>
          <w:rFonts w:ascii="Trebuchet MS" w:hAnsi="Trebuchet MS"/>
          <w:sz w:val="24"/>
          <w:szCs w:val="24"/>
        </w:rPr>
      </w:pPr>
      <w:r w:rsidRPr="00235AC4">
        <w:rPr>
          <w:rFonts w:ascii="Trebuchet MS" w:hAnsi="Trebuchet MS"/>
          <w:sz w:val="24"/>
          <w:szCs w:val="24"/>
        </w:rPr>
        <w:t xml:space="preserve">Die Zahlen belegen zudem, dass </w:t>
      </w:r>
      <w:r w:rsidR="00B84512" w:rsidRPr="00235AC4">
        <w:rPr>
          <w:rFonts w:ascii="Trebuchet MS" w:hAnsi="Trebuchet MS"/>
          <w:sz w:val="24"/>
          <w:szCs w:val="24"/>
        </w:rPr>
        <w:t>Jungen</w:t>
      </w:r>
      <w:r w:rsidR="00D0791C" w:rsidRPr="00235AC4">
        <w:rPr>
          <w:rFonts w:ascii="Trebuchet MS" w:hAnsi="Trebuchet MS"/>
          <w:sz w:val="24"/>
          <w:szCs w:val="24"/>
        </w:rPr>
        <w:t xml:space="preserve"> </w:t>
      </w:r>
      <w:r w:rsidRPr="00235AC4">
        <w:rPr>
          <w:rFonts w:ascii="Trebuchet MS" w:hAnsi="Trebuchet MS"/>
          <w:sz w:val="24"/>
          <w:szCs w:val="24"/>
        </w:rPr>
        <w:t xml:space="preserve">(im Durchschnitt, tatsächlich handelt es sich um bestimmte </w:t>
      </w:r>
      <w:r w:rsidR="00D0791C" w:rsidRPr="00235AC4">
        <w:rPr>
          <w:rFonts w:ascii="Trebuchet MS" w:hAnsi="Trebuchet MS"/>
          <w:sz w:val="24"/>
          <w:szCs w:val="24"/>
        </w:rPr>
        <w:t>Milieus unserer Gesellschaft</w:t>
      </w:r>
      <w:r w:rsidRPr="00235AC4">
        <w:rPr>
          <w:rFonts w:ascii="Trebuchet MS" w:hAnsi="Trebuchet MS"/>
          <w:sz w:val="24"/>
          <w:szCs w:val="24"/>
        </w:rPr>
        <w:t>)</w:t>
      </w:r>
      <w:r w:rsidR="00B84512" w:rsidRPr="00235AC4">
        <w:rPr>
          <w:rFonts w:ascii="Trebuchet MS" w:hAnsi="Trebuchet MS"/>
          <w:sz w:val="24"/>
          <w:szCs w:val="24"/>
        </w:rPr>
        <w:t xml:space="preserve"> </w:t>
      </w:r>
      <w:r w:rsidR="004506FF" w:rsidRPr="00235AC4">
        <w:rPr>
          <w:rFonts w:ascii="Trebuchet MS" w:hAnsi="Trebuchet MS"/>
          <w:sz w:val="24"/>
          <w:szCs w:val="24"/>
        </w:rPr>
        <w:t>im Ver</w:t>
      </w:r>
      <w:r w:rsidR="004506FF" w:rsidRPr="00235AC4">
        <w:rPr>
          <w:rFonts w:ascii="Trebuchet MS" w:hAnsi="Trebuchet MS"/>
          <w:sz w:val="24"/>
          <w:szCs w:val="24"/>
        </w:rPr>
        <w:softHyphen/>
        <w:t xml:space="preserve">gleich mit Mädchen </w:t>
      </w:r>
      <w:r w:rsidR="00B84512" w:rsidRPr="00235AC4">
        <w:rPr>
          <w:rFonts w:ascii="Trebuchet MS" w:hAnsi="Trebuchet MS"/>
          <w:sz w:val="24"/>
          <w:szCs w:val="24"/>
        </w:rPr>
        <w:t xml:space="preserve">deutlich häufiger an die </w:t>
      </w:r>
      <w:proofErr w:type="spellStart"/>
      <w:r w:rsidR="00B84512" w:rsidRPr="00235AC4">
        <w:rPr>
          <w:rFonts w:ascii="Trebuchet MS" w:hAnsi="Trebuchet MS"/>
          <w:sz w:val="24"/>
          <w:szCs w:val="24"/>
        </w:rPr>
        <w:t>GemSoOS</w:t>
      </w:r>
      <w:proofErr w:type="spellEnd"/>
      <w:r w:rsidR="00B84512" w:rsidRPr="00235AC4">
        <w:rPr>
          <w:rFonts w:ascii="Trebuchet MS" w:hAnsi="Trebuchet MS"/>
          <w:sz w:val="24"/>
          <w:szCs w:val="24"/>
        </w:rPr>
        <w:t>, deutlich seltener ans Gymnasium ver</w:t>
      </w:r>
      <w:r w:rsidR="00273D1A" w:rsidRPr="00235AC4">
        <w:rPr>
          <w:rFonts w:ascii="Trebuchet MS" w:hAnsi="Trebuchet MS"/>
          <w:sz w:val="24"/>
          <w:szCs w:val="24"/>
        </w:rPr>
        <w:softHyphen/>
      </w:r>
      <w:r w:rsidR="00B84512" w:rsidRPr="00235AC4">
        <w:rPr>
          <w:rFonts w:ascii="Trebuchet MS" w:hAnsi="Trebuchet MS"/>
          <w:sz w:val="24"/>
          <w:szCs w:val="24"/>
        </w:rPr>
        <w:t>wiesen werden.</w:t>
      </w:r>
      <w:r w:rsidR="00273D1A" w:rsidRPr="00235AC4">
        <w:rPr>
          <w:rFonts w:ascii="Trebuchet MS" w:hAnsi="Trebuchet MS"/>
          <w:sz w:val="24"/>
          <w:szCs w:val="24"/>
        </w:rPr>
        <w:t xml:space="preserve"> </w:t>
      </w:r>
      <w:r w:rsidRPr="00235AC4">
        <w:rPr>
          <w:rFonts w:ascii="Trebuchet MS" w:hAnsi="Trebuchet MS"/>
          <w:sz w:val="24"/>
          <w:szCs w:val="24"/>
        </w:rPr>
        <w:t>Benachteiligt sind hier vor allem</w:t>
      </w:r>
      <w:r w:rsidR="00273D1A" w:rsidRPr="00235AC4">
        <w:rPr>
          <w:rFonts w:ascii="Trebuchet MS" w:hAnsi="Trebuchet MS"/>
          <w:sz w:val="24"/>
          <w:szCs w:val="24"/>
        </w:rPr>
        <w:t xml:space="preserve"> </w:t>
      </w:r>
      <w:r w:rsidRPr="00235AC4">
        <w:rPr>
          <w:rFonts w:ascii="Trebuchet MS" w:hAnsi="Trebuchet MS"/>
          <w:sz w:val="24"/>
          <w:szCs w:val="24"/>
        </w:rPr>
        <w:t xml:space="preserve">männliche Schüler </w:t>
      </w:r>
      <w:r w:rsidR="00273D1A" w:rsidRPr="00235AC4">
        <w:rPr>
          <w:rFonts w:ascii="Trebuchet MS" w:hAnsi="Trebuchet MS"/>
          <w:sz w:val="24"/>
          <w:szCs w:val="24"/>
        </w:rPr>
        <w:t>aus migrantischen oder bildungsfernen Elternhäusern</w:t>
      </w:r>
      <w:r w:rsidRPr="00235AC4">
        <w:rPr>
          <w:rFonts w:ascii="Trebuchet MS" w:hAnsi="Trebuchet MS"/>
          <w:sz w:val="24"/>
          <w:szCs w:val="24"/>
        </w:rPr>
        <w:t>. Zudem</w:t>
      </w:r>
      <w:r w:rsidR="00273D1A" w:rsidRPr="00235AC4">
        <w:rPr>
          <w:rFonts w:ascii="Trebuchet MS" w:hAnsi="Trebuchet MS"/>
          <w:sz w:val="24"/>
          <w:szCs w:val="24"/>
        </w:rPr>
        <w:t xml:space="preserve"> befördert ein </w:t>
      </w:r>
      <w:r w:rsidR="00B20EF5" w:rsidRPr="00235AC4">
        <w:rPr>
          <w:rFonts w:ascii="Trebuchet MS" w:hAnsi="Trebuchet MS"/>
          <w:sz w:val="24"/>
          <w:szCs w:val="24"/>
        </w:rPr>
        <w:t>Ü</w:t>
      </w:r>
      <w:r w:rsidR="00273D1A" w:rsidRPr="00235AC4">
        <w:rPr>
          <w:rFonts w:ascii="Trebuchet MS" w:hAnsi="Trebuchet MS"/>
          <w:sz w:val="24"/>
          <w:szCs w:val="24"/>
        </w:rPr>
        <w:t>berschuss</w:t>
      </w:r>
      <w:r w:rsidRPr="00235AC4">
        <w:rPr>
          <w:rFonts w:ascii="Trebuchet MS" w:hAnsi="Trebuchet MS"/>
          <w:sz w:val="24"/>
          <w:szCs w:val="24"/>
        </w:rPr>
        <w:t xml:space="preserve"> an Jungen </w:t>
      </w:r>
      <w:r w:rsidR="00273D1A" w:rsidRPr="00235AC4">
        <w:rPr>
          <w:rFonts w:ascii="Trebuchet MS" w:hAnsi="Trebuchet MS"/>
          <w:sz w:val="24"/>
          <w:szCs w:val="24"/>
        </w:rPr>
        <w:t>– gemäß den im Patriarchat antrainierten Verhaltens</w:t>
      </w:r>
      <w:r w:rsidR="00B20EF5" w:rsidRPr="00235AC4">
        <w:rPr>
          <w:rFonts w:ascii="Trebuchet MS" w:hAnsi="Trebuchet MS"/>
          <w:sz w:val="24"/>
          <w:szCs w:val="24"/>
        </w:rPr>
        <w:softHyphen/>
      </w:r>
      <w:r w:rsidR="00273D1A" w:rsidRPr="00235AC4">
        <w:rPr>
          <w:rFonts w:ascii="Trebuchet MS" w:hAnsi="Trebuchet MS"/>
          <w:sz w:val="24"/>
          <w:szCs w:val="24"/>
        </w:rPr>
        <w:t xml:space="preserve">weisen – auch Konflikte, mit denen sich dann insbesondere die </w:t>
      </w:r>
      <w:proofErr w:type="spellStart"/>
      <w:r w:rsidR="00273D1A" w:rsidRPr="00235AC4">
        <w:rPr>
          <w:rFonts w:ascii="Trebuchet MS" w:hAnsi="Trebuchet MS"/>
          <w:sz w:val="24"/>
          <w:szCs w:val="24"/>
        </w:rPr>
        <w:t>GemSoOS</w:t>
      </w:r>
      <w:proofErr w:type="spellEnd"/>
      <w:r w:rsidR="00273D1A" w:rsidRPr="00235AC4">
        <w:rPr>
          <w:rFonts w:ascii="Trebuchet MS" w:hAnsi="Trebuchet MS"/>
          <w:sz w:val="24"/>
          <w:szCs w:val="24"/>
        </w:rPr>
        <w:t xml:space="preserve"> befassen müssen.</w:t>
      </w:r>
    </w:p>
    <w:p w14:paraId="6982ED41" w14:textId="4BF03A51" w:rsidR="00B84512" w:rsidRPr="00235AC4" w:rsidRDefault="00B84512" w:rsidP="00E64E8F">
      <w:pPr>
        <w:tabs>
          <w:tab w:val="left" w:pos="426"/>
        </w:tabs>
        <w:spacing w:after="120"/>
        <w:rPr>
          <w:rFonts w:ascii="Trebuchet MS" w:hAnsi="Trebuchet MS"/>
          <w:b/>
          <w:sz w:val="24"/>
          <w:szCs w:val="24"/>
        </w:rPr>
      </w:pPr>
      <w:r w:rsidRPr="00235AC4">
        <w:rPr>
          <w:rFonts w:ascii="Trebuchet MS" w:hAnsi="Trebuchet MS"/>
          <w:b/>
          <w:sz w:val="24"/>
          <w:szCs w:val="24"/>
        </w:rPr>
        <w:t xml:space="preserve">Verteilung der </w:t>
      </w:r>
      <w:proofErr w:type="spellStart"/>
      <w:r w:rsidRPr="00235AC4">
        <w:rPr>
          <w:rFonts w:ascii="Trebuchet MS" w:hAnsi="Trebuchet MS"/>
          <w:b/>
          <w:sz w:val="24"/>
          <w:szCs w:val="24"/>
        </w:rPr>
        <w:t>SuS</w:t>
      </w:r>
      <w:proofErr w:type="spellEnd"/>
      <w:r w:rsidRPr="00235AC4">
        <w:rPr>
          <w:rFonts w:ascii="Trebuchet MS" w:hAnsi="Trebuchet MS"/>
          <w:b/>
          <w:sz w:val="24"/>
          <w:szCs w:val="24"/>
        </w:rPr>
        <w:t xml:space="preserve"> mit Migrationshintergrund</w:t>
      </w:r>
      <w:r w:rsidR="000028D6" w:rsidRPr="00235AC4">
        <w:rPr>
          <w:rStyle w:val="Funotenzeichen"/>
          <w:rFonts w:ascii="Trebuchet MS" w:hAnsi="Trebuchet MS"/>
          <w:sz w:val="24"/>
          <w:szCs w:val="24"/>
        </w:rPr>
        <w:footnoteReference w:id="15"/>
      </w:r>
      <w:r w:rsidRPr="00235AC4">
        <w:rPr>
          <w:rFonts w:ascii="Trebuchet MS" w:hAnsi="Trebuchet MS"/>
          <w:b/>
          <w:sz w:val="24"/>
          <w:szCs w:val="24"/>
        </w:rPr>
        <w:t xml:space="preserve"> </w:t>
      </w:r>
    </w:p>
    <w:p w14:paraId="5ED4BD43" w14:textId="78FD080C" w:rsidR="00B84512" w:rsidRPr="00235AC4" w:rsidRDefault="00B84512" w:rsidP="00E64E8F">
      <w:pPr>
        <w:tabs>
          <w:tab w:val="left" w:pos="426"/>
        </w:tabs>
        <w:spacing w:after="120"/>
        <w:rPr>
          <w:rFonts w:ascii="Trebuchet MS" w:hAnsi="Trebuchet MS"/>
          <w:sz w:val="24"/>
          <w:szCs w:val="24"/>
        </w:rPr>
      </w:pPr>
      <w:r w:rsidRPr="00235AC4">
        <w:rPr>
          <w:rFonts w:ascii="Trebuchet MS" w:hAnsi="Trebuchet MS"/>
          <w:sz w:val="24"/>
          <w:szCs w:val="24"/>
        </w:rPr>
        <w:t xml:space="preserve">Im Schuljahr </w:t>
      </w:r>
      <w:r w:rsidR="000028D6" w:rsidRPr="00235AC4">
        <w:rPr>
          <w:rFonts w:ascii="Trebuchet MS" w:hAnsi="Trebuchet MS"/>
          <w:sz w:val="24"/>
          <w:szCs w:val="24"/>
        </w:rPr>
        <w:t xml:space="preserve">2022/23 </w:t>
      </w:r>
      <w:r w:rsidRPr="00235AC4">
        <w:rPr>
          <w:rFonts w:ascii="Trebuchet MS" w:hAnsi="Trebuchet MS"/>
          <w:sz w:val="24"/>
          <w:szCs w:val="24"/>
        </w:rPr>
        <w:t>l</w:t>
      </w:r>
      <w:r w:rsidR="000028D6" w:rsidRPr="00235AC4">
        <w:rPr>
          <w:rFonts w:ascii="Trebuchet MS" w:hAnsi="Trebuchet MS"/>
          <w:sz w:val="24"/>
          <w:szCs w:val="24"/>
        </w:rPr>
        <w:t>ag</w:t>
      </w:r>
      <w:r w:rsidRPr="00235AC4">
        <w:rPr>
          <w:rFonts w:ascii="Trebuchet MS" w:hAnsi="Trebuchet MS"/>
          <w:sz w:val="24"/>
          <w:szCs w:val="24"/>
        </w:rPr>
        <w:t xml:space="preserve"> die durchschnittliche Quote von Schüler*innen mit Migrationshintergrund </w:t>
      </w:r>
      <w:r w:rsidR="006927ED" w:rsidRPr="00235AC4">
        <w:rPr>
          <w:rFonts w:ascii="Trebuchet MS" w:hAnsi="Trebuchet MS"/>
          <w:sz w:val="24"/>
          <w:szCs w:val="24"/>
        </w:rPr>
        <w:t xml:space="preserve">in Schleswig-Holstein </w:t>
      </w:r>
      <w:r w:rsidRPr="00235AC4">
        <w:rPr>
          <w:rFonts w:ascii="Trebuchet MS" w:hAnsi="Trebuchet MS"/>
          <w:sz w:val="24"/>
          <w:szCs w:val="24"/>
        </w:rPr>
        <w:t>bei 18,4%</w:t>
      </w:r>
      <w:r w:rsidR="00273D1A" w:rsidRPr="00235AC4">
        <w:rPr>
          <w:rFonts w:ascii="Trebuchet MS" w:hAnsi="Trebuchet MS"/>
          <w:sz w:val="24"/>
          <w:szCs w:val="24"/>
        </w:rPr>
        <w:t xml:space="preserve">. Deren Verteilung auf die unterschiedlichen Schularten ist allerdings höchst ungleich: Die Gymnasien übernehmen hier gerade einmal die Hälfte der </w:t>
      </w:r>
      <w:r w:rsidR="004506FF" w:rsidRPr="00235AC4">
        <w:rPr>
          <w:rFonts w:ascii="Trebuchet MS" w:hAnsi="Trebuchet MS"/>
          <w:sz w:val="24"/>
          <w:szCs w:val="24"/>
        </w:rPr>
        <w:t>Gesamtq</w:t>
      </w:r>
      <w:r w:rsidR="00273D1A" w:rsidRPr="00235AC4">
        <w:rPr>
          <w:rFonts w:ascii="Trebuchet MS" w:hAnsi="Trebuchet MS"/>
          <w:sz w:val="24"/>
          <w:szCs w:val="24"/>
        </w:rPr>
        <w:t>uote (mit 9,2%), während die Gemeinschafts</w:t>
      </w:r>
      <w:r w:rsidR="006927ED" w:rsidRPr="00235AC4">
        <w:rPr>
          <w:rFonts w:ascii="Trebuchet MS" w:hAnsi="Trebuchet MS"/>
          <w:sz w:val="24"/>
          <w:szCs w:val="24"/>
        </w:rPr>
        <w:softHyphen/>
      </w:r>
      <w:r w:rsidR="00273D1A" w:rsidRPr="00235AC4">
        <w:rPr>
          <w:rFonts w:ascii="Trebuchet MS" w:hAnsi="Trebuchet MS"/>
          <w:sz w:val="24"/>
          <w:szCs w:val="24"/>
        </w:rPr>
        <w:t xml:space="preserve">schulen ohne Oberstufe mit 27% beim Anderthalbfachen liegen. Oder anders gerechnet: Die </w:t>
      </w:r>
      <w:proofErr w:type="spellStart"/>
      <w:r w:rsidR="00273D1A" w:rsidRPr="00235AC4">
        <w:rPr>
          <w:rFonts w:ascii="Trebuchet MS" w:hAnsi="Trebuchet MS"/>
          <w:sz w:val="24"/>
          <w:szCs w:val="24"/>
        </w:rPr>
        <w:t>GemSoOS</w:t>
      </w:r>
      <w:proofErr w:type="spellEnd"/>
      <w:r w:rsidR="00273D1A" w:rsidRPr="00235AC4">
        <w:rPr>
          <w:rFonts w:ascii="Trebuchet MS" w:hAnsi="Trebuchet MS"/>
          <w:sz w:val="24"/>
          <w:szCs w:val="24"/>
        </w:rPr>
        <w:t xml:space="preserve"> integrieren dreimal so viel, wie es die Gymnasien tun! Auch die Gemeinschaftsschulen mit Oberstufe beschulen noch anderthalbmal so viele Kinder mit Migratio</w:t>
      </w:r>
      <w:r w:rsidR="004506FF" w:rsidRPr="00235AC4">
        <w:rPr>
          <w:rFonts w:ascii="Trebuchet MS" w:hAnsi="Trebuchet MS"/>
          <w:sz w:val="24"/>
          <w:szCs w:val="24"/>
        </w:rPr>
        <w:t>nshintergrund wie die Gymnasien.</w:t>
      </w:r>
    </w:p>
    <w:p w14:paraId="226DADB3" w14:textId="6A0FAEB0" w:rsidR="00273D1A" w:rsidRPr="00235AC4" w:rsidRDefault="00273D1A" w:rsidP="00CF4055">
      <w:pPr>
        <w:tabs>
          <w:tab w:val="left" w:pos="426"/>
        </w:tabs>
        <w:spacing w:after="360"/>
        <w:rPr>
          <w:rFonts w:ascii="Trebuchet MS" w:hAnsi="Trebuchet MS"/>
          <w:sz w:val="24"/>
          <w:szCs w:val="24"/>
        </w:rPr>
      </w:pPr>
      <w:r w:rsidRPr="00235AC4">
        <w:rPr>
          <w:rFonts w:ascii="Trebuchet MS" w:hAnsi="Trebuchet MS"/>
          <w:sz w:val="24"/>
          <w:szCs w:val="24"/>
        </w:rPr>
        <w:t xml:space="preserve">Schaut man in die Zukunft, wie sie sich in den Einschulungszahlen für die Grundschule abzeichnet, wird das Bild noch krasser: Bei </w:t>
      </w:r>
      <w:r w:rsidR="004506FF" w:rsidRPr="00235AC4">
        <w:rPr>
          <w:rFonts w:ascii="Trebuchet MS" w:hAnsi="Trebuchet MS"/>
          <w:sz w:val="24"/>
          <w:szCs w:val="24"/>
        </w:rPr>
        <w:t xml:space="preserve">absehbar </w:t>
      </w:r>
      <w:r w:rsidRPr="00235AC4">
        <w:rPr>
          <w:rFonts w:ascii="Trebuchet MS" w:hAnsi="Trebuchet MS"/>
          <w:sz w:val="24"/>
          <w:szCs w:val="24"/>
        </w:rPr>
        <w:t>21,6% Kindern mit Migrations</w:t>
      </w:r>
      <w:r w:rsidR="004506FF" w:rsidRPr="00235AC4">
        <w:rPr>
          <w:rFonts w:ascii="Trebuchet MS" w:hAnsi="Trebuchet MS"/>
          <w:sz w:val="24"/>
          <w:szCs w:val="24"/>
        </w:rPr>
        <w:softHyphen/>
      </w:r>
      <w:r w:rsidRPr="00235AC4">
        <w:rPr>
          <w:rFonts w:ascii="Trebuchet MS" w:hAnsi="Trebuchet MS"/>
          <w:sz w:val="24"/>
          <w:szCs w:val="24"/>
        </w:rPr>
        <w:t xml:space="preserve">hintergrund </w:t>
      </w:r>
      <w:r w:rsidR="000028D6" w:rsidRPr="00235AC4">
        <w:rPr>
          <w:rFonts w:ascii="Trebuchet MS" w:hAnsi="Trebuchet MS"/>
          <w:sz w:val="24"/>
          <w:szCs w:val="24"/>
        </w:rPr>
        <w:t xml:space="preserve">erbringen </w:t>
      </w:r>
      <w:r w:rsidRPr="00235AC4">
        <w:rPr>
          <w:rFonts w:ascii="Trebuchet MS" w:hAnsi="Trebuchet MS"/>
          <w:sz w:val="24"/>
          <w:szCs w:val="24"/>
        </w:rPr>
        <w:t>die Gymnasie</w:t>
      </w:r>
      <w:r w:rsidR="004506FF" w:rsidRPr="00235AC4">
        <w:rPr>
          <w:rFonts w:ascii="Trebuchet MS" w:hAnsi="Trebuchet MS"/>
          <w:sz w:val="24"/>
          <w:szCs w:val="24"/>
        </w:rPr>
        <w:t xml:space="preserve">n perspektivisch nur 2/5 ihrer eigentlich benötigten Leistung für die </w:t>
      </w:r>
      <w:r w:rsidRPr="00235AC4">
        <w:rPr>
          <w:rFonts w:ascii="Trebuchet MS" w:hAnsi="Trebuchet MS"/>
          <w:sz w:val="24"/>
          <w:szCs w:val="24"/>
        </w:rPr>
        <w:t>Integration</w:t>
      </w:r>
      <w:r w:rsidR="00CF4055" w:rsidRPr="00235AC4">
        <w:rPr>
          <w:rFonts w:ascii="Trebuchet MS" w:hAnsi="Trebuchet MS"/>
          <w:sz w:val="24"/>
          <w:szCs w:val="24"/>
        </w:rPr>
        <w:t>. Es ist nicht zu begreifen, warum eine einzelne Schul</w:t>
      </w:r>
      <w:r w:rsidR="00CF4055" w:rsidRPr="00235AC4">
        <w:rPr>
          <w:rFonts w:ascii="Trebuchet MS" w:hAnsi="Trebuchet MS"/>
          <w:sz w:val="24"/>
          <w:szCs w:val="24"/>
        </w:rPr>
        <w:softHyphen/>
        <w:t>form</w:t>
      </w:r>
      <w:r w:rsidRPr="00235AC4">
        <w:rPr>
          <w:rFonts w:ascii="Trebuchet MS" w:hAnsi="Trebuchet MS"/>
          <w:sz w:val="24"/>
          <w:szCs w:val="24"/>
        </w:rPr>
        <w:t xml:space="preserve"> </w:t>
      </w:r>
      <w:r w:rsidR="00CF4055" w:rsidRPr="00235AC4">
        <w:rPr>
          <w:rFonts w:ascii="Trebuchet MS" w:hAnsi="Trebuchet MS"/>
          <w:sz w:val="24"/>
          <w:szCs w:val="24"/>
        </w:rPr>
        <w:t>sich unter der aktuellen Landesregierung vor zentralen gesellschaftlichen Aufgaben so hartnäckig drücken kann!</w:t>
      </w:r>
    </w:p>
    <w:p w14:paraId="64AD7741" w14:textId="627C8DB0" w:rsidR="003A746F" w:rsidRPr="00235AC4" w:rsidRDefault="00EE0D14" w:rsidP="00E64E8F">
      <w:pPr>
        <w:tabs>
          <w:tab w:val="left" w:pos="426"/>
        </w:tabs>
        <w:spacing w:after="120"/>
        <w:rPr>
          <w:rFonts w:ascii="Trebuchet MS" w:hAnsi="Trebuchet MS"/>
          <w:b/>
          <w:sz w:val="24"/>
          <w:szCs w:val="24"/>
        </w:rPr>
      </w:pPr>
      <w:r w:rsidRPr="00235AC4">
        <w:rPr>
          <w:rFonts w:ascii="Trebuchet MS" w:hAnsi="Trebuchet MS"/>
          <w:b/>
          <w:sz w:val="24"/>
          <w:szCs w:val="24"/>
        </w:rPr>
        <w:t>Unterrichtsausfall bzw. nicht-planmäßiger Unterricht</w:t>
      </w:r>
      <w:r w:rsidR="000028D6" w:rsidRPr="00235AC4">
        <w:rPr>
          <w:rStyle w:val="Funotenzeichen"/>
          <w:rFonts w:ascii="Trebuchet MS" w:hAnsi="Trebuchet MS"/>
          <w:b/>
          <w:sz w:val="24"/>
          <w:szCs w:val="24"/>
        </w:rPr>
        <w:footnoteReference w:id="16"/>
      </w:r>
      <w:r w:rsidRPr="00235AC4">
        <w:rPr>
          <w:rFonts w:ascii="Trebuchet MS" w:hAnsi="Trebuchet MS"/>
          <w:b/>
          <w:sz w:val="24"/>
          <w:szCs w:val="24"/>
        </w:rPr>
        <w:t xml:space="preserve"> </w:t>
      </w:r>
    </w:p>
    <w:p w14:paraId="6DC4E089" w14:textId="14C40464" w:rsidR="00EE0D14" w:rsidRPr="00235AC4" w:rsidRDefault="00EE0D14" w:rsidP="00E64E8F">
      <w:pPr>
        <w:tabs>
          <w:tab w:val="left" w:pos="426"/>
        </w:tabs>
        <w:spacing w:after="120"/>
        <w:rPr>
          <w:rFonts w:ascii="Trebuchet MS" w:hAnsi="Trebuchet MS"/>
          <w:sz w:val="24"/>
          <w:szCs w:val="24"/>
        </w:rPr>
      </w:pPr>
      <w:r w:rsidRPr="00235AC4">
        <w:rPr>
          <w:rFonts w:ascii="Trebuchet MS" w:hAnsi="Trebuchet MS"/>
          <w:sz w:val="24"/>
          <w:szCs w:val="24"/>
        </w:rPr>
        <w:t xml:space="preserve">Erkrankung von Lehrkräften ist </w:t>
      </w:r>
      <w:r w:rsidR="006927ED" w:rsidRPr="00235AC4">
        <w:rPr>
          <w:rFonts w:ascii="Trebuchet MS" w:hAnsi="Trebuchet MS"/>
          <w:sz w:val="24"/>
          <w:szCs w:val="24"/>
        </w:rPr>
        <w:t xml:space="preserve">auch in Schleswig-Holstein </w:t>
      </w:r>
      <w:r w:rsidRPr="00235AC4">
        <w:rPr>
          <w:rFonts w:ascii="Trebuchet MS" w:hAnsi="Trebuchet MS"/>
          <w:sz w:val="24"/>
          <w:szCs w:val="24"/>
        </w:rPr>
        <w:t>der weit überwiegende Grund für Unterrichtsausfall und nicht</w:t>
      </w:r>
      <w:r w:rsidR="006927ED" w:rsidRPr="00235AC4">
        <w:rPr>
          <w:rFonts w:ascii="Trebuchet MS" w:hAnsi="Trebuchet MS"/>
          <w:sz w:val="24"/>
          <w:szCs w:val="24"/>
        </w:rPr>
        <w:t xml:space="preserve"> planmäßig erteilten Unterricht.</w:t>
      </w:r>
      <w:r w:rsidRPr="00235AC4">
        <w:rPr>
          <w:rFonts w:ascii="Trebuchet MS" w:hAnsi="Trebuchet MS"/>
          <w:sz w:val="24"/>
          <w:szCs w:val="24"/>
        </w:rPr>
        <w:t xml:space="preserve"> </w:t>
      </w:r>
      <w:r w:rsidR="006927ED" w:rsidRPr="00235AC4">
        <w:rPr>
          <w:rFonts w:ascii="Trebuchet MS" w:hAnsi="Trebuchet MS"/>
          <w:sz w:val="24"/>
          <w:szCs w:val="24"/>
        </w:rPr>
        <w:t>J</w:t>
      </w:r>
      <w:r w:rsidRPr="00235AC4">
        <w:rPr>
          <w:rFonts w:ascii="Trebuchet MS" w:hAnsi="Trebuchet MS"/>
          <w:sz w:val="24"/>
          <w:szCs w:val="24"/>
        </w:rPr>
        <w:t>edoch gibt es Differenzen je nach Schulart: Die Wahrnehmung anderer Aufgaben bzw. Sonderurlaub schlagen an den Gymnasien noch mit 31 bzw. 7% zu Buche, während am anderen Ende, bei den Förderzentren, praktisch nur Krankheit als Ursache in Frage kommt. (</w:t>
      </w:r>
      <w:r w:rsidR="006927ED" w:rsidRPr="00235AC4">
        <w:rPr>
          <w:rFonts w:ascii="Trebuchet MS" w:hAnsi="Trebuchet MS"/>
          <w:sz w:val="24"/>
          <w:szCs w:val="24"/>
        </w:rPr>
        <w:t xml:space="preserve">Die eigentlich so notwendige </w:t>
      </w:r>
      <w:r w:rsidRPr="00235AC4">
        <w:rPr>
          <w:rFonts w:ascii="Trebuchet MS" w:hAnsi="Trebuchet MS"/>
          <w:sz w:val="24"/>
          <w:szCs w:val="24"/>
        </w:rPr>
        <w:t>Weiterbildung</w:t>
      </w:r>
      <w:r w:rsidR="006927ED" w:rsidRPr="00235AC4">
        <w:rPr>
          <w:rFonts w:ascii="Trebuchet MS" w:hAnsi="Trebuchet MS"/>
          <w:sz w:val="24"/>
          <w:szCs w:val="24"/>
        </w:rPr>
        <w:t xml:space="preserve"> von Lehrkräften</w:t>
      </w:r>
      <w:r w:rsidRPr="00235AC4">
        <w:rPr>
          <w:rFonts w:ascii="Trebuchet MS" w:hAnsi="Trebuchet MS"/>
          <w:sz w:val="24"/>
          <w:szCs w:val="24"/>
        </w:rPr>
        <w:t xml:space="preserve"> kommt </w:t>
      </w:r>
      <w:r w:rsidR="006927ED" w:rsidRPr="00235AC4">
        <w:rPr>
          <w:rFonts w:ascii="Trebuchet MS" w:hAnsi="Trebuchet MS"/>
          <w:sz w:val="24"/>
          <w:szCs w:val="24"/>
        </w:rPr>
        <w:t xml:space="preserve">allerdings </w:t>
      </w:r>
      <w:r w:rsidRPr="00235AC4">
        <w:rPr>
          <w:rFonts w:ascii="Trebuchet MS" w:hAnsi="Trebuchet MS"/>
          <w:sz w:val="24"/>
          <w:szCs w:val="24"/>
        </w:rPr>
        <w:t>über alle Schularten hinweg nur für einen Anteil von 3% auf.</w:t>
      </w:r>
      <w:r w:rsidR="006927ED" w:rsidRPr="00235AC4">
        <w:rPr>
          <w:rFonts w:ascii="Trebuchet MS" w:hAnsi="Trebuchet MS"/>
          <w:sz w:val="24"/>
          <w:szCs w:val="24"/>
        </w:rPr>
        <w:t xml:space="preserve"> Oder sollen sich in Zukunft Lehrkräfte nun ausschließlich in ihrer Freizeit fortbilden?</w:t>
      </w:r>
      <w:r w:rsidRPr="00235AC4">
        <w:rPr>
          <w:rFonts w:ascii="Trebuchet MS" w:hAnsi="Trebuchet MS"/>
          <w:sz w:val="24"/>
          <w:szCs w:val="24"/>
        </w:rPr>
        <w:t>)</w:t>
      </w:r>
    </w:p>
    <w:p w14:paraId="34E6E580" w14:textId="77777777" w:rsidR="00EE0D14" w:rsidRPr="00235AC4" w:rsidRDefault="00EE0D14" w:rsidP="00E64E8F">
      <w:pPr>
        <w:tabs>
          <w:tab w:val="left" w:pos="426"/>
        </w:tabs>
        <w:spacing w:after="120"/>
        <w:rPr>
          <w:rFonts w:ascii="Trebuchet MS" w:hAnsi="Trebuchet MS"/>
          <w:sz w:val="24"/>
          <w:szCs w:val="24"/>
        </w:rPr>
      </w:pPr>
      <w:r w:rsidRPr="00235AC4">
        <w:rPr>
          <w:rFonts w:ascii="Trebuchet MS" w:hAnsi="Trebuchet MS"/>
          <w:sz w:val="24"/>
          <w:szCs w:val="24"/>
        </w:rPr>
        <w:t>Insbesondere an Gemeinschaftsschulen ohne Oberstufe scheint erwartet zu werden, dass Lehrkräfte nicht-planmäßigen Unterricht über ihr Stundensoll hinaus erteilen: zu 42%!</w:t>
      </w:r>
    </w:p>
    <w:p w14:paraId="18FF318D" w14:textId="77777777" w:rsidR="00EE0D14" w:rsidRPr="00235AC4" w:rsidRDefault="00EE0D14" w:rsidP="00E64E8F">
      <w:pPr>
        <w:tabs>
          <w:tab w:val="left" w:pos="426"/>
        </w:tabs>
        <w:spacing w:after="120"/>
        <w:rPr>
          <w:rFonts w:ascii="Trebuchet MS" w:hAnsi="Trebuchet MS"/>
          <w:sz w:val="24"/>
          <w:szCs w:val="24"/>
        </w:rPr>
      </w:pPr>
      <w:r w:rsidRPr="00235AC4">
        <w:rPr>
          <w:rFonts w:ascii="Trebuchet MS" w:hAnsi="Trebuchet MS"/>
          <w:sz w:val="24"/>
          <w:szCs w:val="24"/>
        </w:rPr>
        <w:t xml:space="preserve">Vor allem in den Oberstufen der Gymnasien und </w:t>
      </w:r>
      <w:proofErr w:type="spellStart"/>
      <w:r w:rsidRPr="00235AC4">
        <w:rPr>
          <w:rFonts w:ascii="Trebuchet MS" w:hAnsi="Trebuchet MS"/>
          <w:sz w:val="24"/>
          <w:szCs w:val="24"/>
        </w:rPr>
        <w:t>GemSmOS</w:t>
      </w:r>
      <w:proofErr w:type="spellEnd"/>
      <w:r w:rsidRPr="00235AC4">
        <w:rPr>
          <w:rFonts w:ascii="Trebuchet MS" w:hAnsi="Trebuchet MS"/>
          <w:sz w:val="24"/>
          <w:szCs w:val="24"/>
        </w:rPr>
        <w:t xml:space="preserve"> werden Lücken in der Unter</w:t>
      </w:r>
      <w:r w:rsidRPr="00235AC4">
        <w:rPr>
          <w:rFonts w:ascii="Trebuchet MS" w:hAnsi="Trebuchet MS"/>
          <w:sz w:val="24"/>
          <w:szCs w:val="24"/>
        </w:rPr>
        <w:softHyphen/>
        <w:t xml:space="preserve">richtsversorgung häufig mit EVA (eigenverantwortlichem Lernen) gefüllt. Trotzdem sind </w:t>
      </w:r>
      <w:r w:rsidR="00433E6E" w:rsidRPr="00235AC4">
        <w:rPr>
          <w:rFonts w:ascii="Trebuchet MS" w:hAnsi="Trebuchet MS"/>
          <w:sz w:val="24"/>
          <w:szCs w:val="24"/>
        </w:rPr>
        <w:lastRenderedPageBreak/>
        <w:t xml:space="preserve">hier 90 bzw. 88% nicht ohne Weiteres gleichbedeutend; denn in den Oberstufen von Gemeinschaftsschulen befinden sich, im Unterschied zu denen an den Gymnasien, viele Schulwechsler*innen, die sich evtl. noch nicht völlig in ihre </w:t>
      </w:r>
      <w:r w:rsidR="004506FF" w:rsidRPr="00235AC4">
        <w:rPr>
          <w:rFonts w:ascii="Trebuchet MS" w:hAnsi="Trebuchet MS"/>
          <w:sz w:val="24"/>
          <w:szCs w:val="24"/>
        </w:rPr>
        <w:t>neu</w:t>
      </w:r>
      <w:r w:rsidR="00B20EF5" w:rsidRPr="00235AC4">
        <w:rPr>
          <w:rFonts w:ascii="Trebuchet MS" w:hAnsi="Trebuchet MS"/>
          <w:sz w:val="24"/>
          <w:szCs w:val="24"/>
        </w:rPr>
        <w:t>e</w:t>
      </w:r>
      <w:r w:rsidR="004506FF" w:rsidRPr="00235AC4">
        <w:rPr>
          <w:rFonts w:ascii="Trebuchet MS" w:hAnsi="Trebuchet MS"/>
          <w:sz w:val="24"/>
          <w:szCs w:val="24"/>
        </w:rPr>
        <w:t xml:space="preserve"> </w:t>
      </w:r>
      <w:r w:rsidR="00433E6E" w:rsidRPr="00235AC4">
        <w:rPr>
          <w:rFonts w:ascii="Trebuchet MS" w:hAnsi="Trebuchet MS"/>
          <w:sz w:val="24"/>
          <w:szCs w:val="24"/>
        </w:rPr>
        <w:t>Umgebung und in die Anforderungen der Sekundarstufe II eingelebt haben</w:t>
      </w:r>
      <w:r w:rsidR="004506FF" w:rsidRPr="00235AC4">
        <w:rPr>
          <w:rFonts w:ascii="Trebuchet MS" w:hAnsi="Trebuchet MS"/>
          <w:sz w:val="24"/>
          <w:szCs w:val="24"/>
        </w:rPr>
        <w:t xml:space="preserve"> und eigentlich intensiverer Betreuung durch ihre Lehrkräfte bedürften</w:t>
      </w:r>
      <w:r w:rsidR="00433E6E" w:rsidRPr="00235AC4">
        <w:rPr>
          <w:rFonts w:ascii="Trebuchet MS" w:hAnsi="Trebuchet MS"/>
          <w:sz w:val="24"/>
          <w:szCs w:val="24"/>
        </w:rPr>
        <w:t>.</w:t>
      </w:r>
    </w:p>
    <w:p w14:paraId="111C9DBB" w14:textId="77777777" w:rsidR="00E64E8F" w:rsidRPr="00235AC4" w:rsidRDefault="00433E6E" w:rsidP="00B20EF5">
      <w:pPr>
        <w:tabs>
          <w:tab w:val="left" w:pos="426"/>
        </w:tabs>
        <w:spacing w:after="360"/>
        <w:rPr>
          <w:rFonts w:ascii="Trebuchet MS" w:hAnsi="Trebuchet MS"/>
          <w:sz w:val="24"/>
          <w:szCs w:val="24"/>
        </w:rPr>
      </w:pPr>
      <w:r w:rsidRPr="00235AC4">
        <w:rPr>
          <w:rFonts w:ascii="Trebuchet MS" w:hAnsi="Trebuchet MS"/>
          <w:sz w:val="24"/>
          <w:szCs w:val="24"/>
        </w:rPr>
        <w:t xml:space="preserve">Noch gravierender sieht es bei den ersatzlos ausgefallenen Unterrichtsstunden aus. Diese betragen bei den Gymnasien </w:t>
      </w:r>
      <w:r w:rsidR="004506FF" w:rsidRPr="00235AC4">
        <w:rPr>
          <w:rFonts w:ascii="Trebuchet MS" w:hAnsi="Trebuchet MS"/>
          <w:sz w:val="24"/>
          <w:szCs w:val="24"/>
        </w:rPr>
        <w:t xml:space="preserve">bereits besorgniserregende </w:t>
      </w:r>
      <w:r w:rsidRPr="00235AC4">
        <w:rPr>
          <w:rFonts w:ascii="Trebuchet MS" w:hAnsi="Trebuchet MS"/>
          <w:sz w:val="24"/>
          <w:szCs w:val="24"/>
        </w:rPr>
        <w:t xml:space="preserve">3,7%, bei den </w:t>
      </w:r>
      <w:proofErr w:type="spellStart"/>
      <w:r w:rsidRPr="00235AC4">
        <w:rPr>
          <w:rFonts w:ascii="Trebuchet MS" w:hAnsi="Trebuchet MS"/>
          <w:sz w:val="24"/>
          <w:szCs w:val="24"/>
        </w:rPr>
        <w:t>GemSmOS</w:t>
      </w:r>
      <w:proofErr w:type="spellEnd"/>
      <w:r w:rsidRPr="00235AC4">
        <w:rPr>
          <w:rFonts w:ascii="Trebuchet MS" w:hAnsi="Trebuchet MS"/>
          <w:sz w:val="24"/>
          <w:szCs w:val="24"/>
        </w:rPr>
        <w:t xml:space="preserve"> </w:t>
      </w:r>
      <w:r w:rsidR="004506FF" w:rsidRPr="00235AC4">
        <w:rPr>
          <w:rFonts w:ascii="Trebuchet MS" w:hAnsi="Trebuchet MS"/>
          <w:sz w:val="24"/>
          <w:szCs w:val="24"/>
        </w:rPr>
        <w:t>jedoch</w:t>
      </w:r>
      <w:r w:rsidRPr="00235AC4">
        <w:rPr>
          <w:rFonts w:ascii="Trebuchet MS" w:hAnsi="Trebuchet MS"/>
          <w:sz w:val="24"/>
          <w:szCs w:val="24"/>
        </w:rPr>
        <w:t xml:space="preserve"> </w:t>
      </w:r>
      <w:r w:rsidR="004506FF" w:rsidRPr="00235AC4">
        <w:rPr>
          <w:rFonts w:ascii="Trebuchet MS" w:hAnsi="Trebuchet MS"/>
          <w:sz w:val="24"/>
          <w:szCs w:val="24"/>
        </w:rPr>
        <w:t xml:space="preserve">katastrophale </w:t>
      </w:r>
      <w:r w:rsidRPr="00235AC4">
        <w:rPr>
          <w:rFonts w:ascii="Trebuchet MS" w:hAnsi="Trebuchet MS"/>
          <w:sz w:val="24"/>
          <w:szCs w:val="24"/>
        </w:rPr>
        <w:t>4,8%! Priorit</w:t>
      </w:r>
      <w:r w:rsidR="004506FF" w:rsidRPr="00235AC4">
        <w:rPr>
          <w:rFonts w:ascii="Trebuchet MS" w:hAnsi="Trebuchet MS"/>
          <w:sz w:val="24"/>
          <w:szCs w:val="24"/>
        </w:rPr>
        <w:t xml:space="preserve">ät ist hier offenbar, die </w:t>
      </w:r>
      <w:proofErr w:type="spellStart"/>
      <w:r w:rsidR="004506FF" w:rsidRPr="00235AC4">
        <w:rPr>
          <w:rFonts w:ascii="Trebuchet MS" w:hAnsi="Trebuchet MS"/>
          <w:sz w:val="24"/>
          <w:szCs w:val="24"/>
        </w:rPr>
        <w:t>SuS</w:t>
      </w:r>
      <w:proofErr w:type="spellEnd"/>
      <w:r w:rsidRPr="00235AC4">
        <w:rPr>
          <w:rFonts w:ascii="Trebuchet MS" w:hAnsi="Trebuchet MS"/>
          <w:sz w:val="24"/>
          <w:szCs w:val="24"/>
        </w:rPr>
        <w:t xml:space="preserve"> in der Sekundarstufe I mit Unterricht oder wenigstens nicht-planmäßiger Betreuung zu versorgen</w:t>
      </w:r>
      <w:r w:rsidR="004506FF" w:rsidRPr="00235AC4">
        <w:rPr>
          <w:rFonts w:ascii="Trebuchet MS" w:hAnsi="Trebuchet MS"/>
          <w:sz w:val="24"/>
          <w:szCs w:val="24"/>
        </w:rPr>
        <w:t xml:space="preserve"> – was den SL der </w:t>
      </w:r>
      <w:proofErr w:type="spellStart"/>
      <w:r w:rsidR="004506FF" w:rsidRPr="00235AC4">
        <w:rPr>
          <w:rFonts w:ascii="Trebuchet MS" w:hAnsi="Trebuchet MS"/>
          <w:sz w:val="24"/>
          <w:szCs w:val="24"/>
        </w:rPr>
        <w:t>GemS</w:t>
      </w:r>
      <w:proofErr w:type="spellEnd"/>
      <w:r w:rsidR="004506FF" w:rsidRPr="00235AC4">
        <w:rPr>
          <w:rFonts w:ascii="Trebuchet MS" w:hAnsi="Trebuchet MS"/>
          <w:sz w:val="24"/>
          <w:szCs w:val="24"/>
        </w:rPr>
        <w:t xml:space="preserve"> angesichts der gesellschaftlichen Herausforderungen an ihre Schulform nicht verdacht werden kann. D</w:t>
      </w:r>
      <w:r w:rsidRPr="00235AC4">
        <w:rPr>
          <w:rFonts w:ascii="Trebuchet MS" w:hAnsi="Trebuchet MS"/>
          <w:sz w:val="24"/>
          <w:szCs w:val="24"/>
        </w:rPr>
        <w:t xml:space="preserve">arunter haben dann </w:t>
      </w:r>
      <w:r w:rsidR="004506FF" w:rsidRPr="00235AC4">
        <w:rPr>
          <w:rFonts w:ascii="Trebuchet MS" w:hAnsi="Trebuchet MS"/>
          <w:sz w:val="24"/>
          <w:szCs w:val="24"/>
        </w:rPr>
        <w:t xml:space="preserve">allerdings </w:t>
      </w:r>
      <w:r w:rsidRPr="00235AC4">
        <w:rPr>
          <w:rFonts w:ascii="Trebuchet MS" w:hAnsi="Trebuchet MS"/>
          <w:sz w:val="24"/>
          <w:szCs w:val="24"/>
        </w:rPr>
        <w:t xml:space="preserve">die </w:t>
      </w:r>
      <w:proofErr w:type="spellStart"/>
      <w:r w:rsidRPr="00235AC4">
        <w:rPr>
          <w:rFonts w:ascii="Trebuchet MS" w:hAnsi="Trebuchet MS"/>
          <w:sz w:val="24"/>
          <w:szCs w:val="24"/>
        </w:rPr>
        <w:t>SuS</w:t>
      </w:r>
      <w:proofErr w:type="spellEnd"/>
      <w:r w:rsidRPr="00235AC4">
        <w:rPr>
          <w:rFonts w:ascii="Trebuchet MS" w:hAnsi="Trebuchet MS"/>
          <w:sz w:val="24"/>
          <w:szCs w:val="24"/>
        </w:rPr>
        <w:t xml:space="preserve"> der eigenen Ober</w:t>
      </w:r>
      <w:r w:rsidRPr="00235AC4">
        <w:rPr>
          <w:rFonts w:ascii="Trebuchet MS" w:hAnsi="Trebuchet MS"/>
          <w:sz w:val="24"/>
          <w:szCs w:val="24"/>
        </w:rPr>
        <w:softHyphen/>
        <w:t>stufe zu leiden. (</w:t>
      </w:r>
      <w:r w:rsidR="004506FF" w:rsidRPr="00235AC4">
        <w:rPr>
          <w:rFonts w:ascii="Trebuchet MS" w:hAnsi="Trebuchet MS"/>
          <w:sz w:val="24"/>
          <w:szCs w:val="24"/>
        </w:rPr>
        <w:t xml:space="preserve">Dies ist ein weiterer </w:t>
      </w:r>
      <w:r w:rsidRPr="00235AC4">
        <w:rPr>
          <w:rFonts w:ascii="Trebuchet MS" w:hAnsi="Trebuchet MS"/>
          <w:sz w:val="24"/>
          <w:szCs w:val="24"/>
        </w:rPr>
        <w:t>Beleg dafür, dass eine „Bedarfsdeckung“ um die 100% vollkommen unzureichend ist, s.o.)</w:t>
      </w:r>
    </w:p>
    <w:p w14:paraId="11DBC88E" w14:textId="1868AA9C" w:rsidR="00B20EF5" w:rsidRPr="00235AC4" w:rsidRDefault="00B20EF5" w:rsidP="00E64E8F">
      <w:pPr>
        <w:tabs>
          <w:tab w:val="left" w:pos="426"/>
        </w:tabs>
        <w:spacing w:after="120"/>
        <w:rPr>
          <w:rFonts w:ascii="Trebuchet MS" w:hAnsi="Trebuchet MS"/>
          <w:sz w:val="24"/>
          <w:szCs w:val="24"/>
        </w:rPr>
      </w:pPr>
      <w:r w:rsidRPr="00235AC4">
        <w:rPr>
          <w:rFonts w:ascii="Trebuchet MS" w:hAnsi="Trebuchet MS"/>
          <w:b/>
          <w:i/>
          <w:sz w:val="24"/>
          <w:szCs w:val="24"/>
        </w:rPr>
        <w:t>Fazit:</w:t>
      </w:r>
      <w:r w:rsidRPr="00235AC4">
        <w:rPr>
          <w:rFonts w:ascii="Trebuchet MS" w:hAnsi="Trebuchet MS"/>
          <w:sz w:val="24"/>
          <w:szCs w:val="24"/>
        </w:rPr>
        <w:t xml:space="preserve"> </w:t>
      </w:r>
      <w:r w:rsidR="006927ED" w:rsidRPr="00235AC4">
        <w:rPr>
          <w:rFonts w:ascii="Trebuchet MS" w:hAnsi="Trebuchet MS"/>
          <w:sz w:val="24"/>
          <w:szCs w:val="24"/>
        </w:rPr>
        <w:t>V</w:t>
      </w:r>
      <w:r w:rsidR="008C3C9D" w:rsidRPr="00235AC4">
        <w:rPr>
          <w:rFonts w:ascii="Trebuchet MS" w:hAnsi="Trebuchet MS"/>
          <w:sz w:val="24"/>
          <w:szCs w:val="24"/>
        </w:rPr>
        <w:t xml:space="preserve">or dem Hintergrund der </w:t>
      </w:r>
      <w:r w:rsidR="006927ED" w:rsidRPr="00235AC4">
        <w:rPr>
          <w:rFonts w:ascii="Trebuchet MS" w:hAnsi="Trebuchet MS"/>
          <w:sz w:val="24"/>
          <w:szCs w:val="24"/>
        </w:rPr>
        <w:t xml:space="preserve">alarmierenden Ergebnisse der </w:t>
      </w:r>
      <w:r w:rsidR="008C3C9D" w:rsidRPr="00235AC4">
        <w:rPr>
          <w:rFonts w:ascii="Trebuchet MS" w:hAnsi="Trebuchet MS"/>
          <w:sz w:val="24"/>
          <w:szCs w:val="24"/>
        </w:rPr>
        <w:t>aktuellen PISA-Studie steigern die Daten zur Unter</w:t>
      </w:r>
      <w:r w:rsidR="008C3C9D" w:rsidRPr="00235AC4">
        <w:rPr>
          <w:rFonts w:ascii="Trebuchet MS" w:hAnsi="Trebuchet MS"/>
          <w:sz w:val="24"/>
          <w:szCs w:val="24"/>
        </w:rPr>
        <w:softHyphen/>
        <w:t>richtssituation in Schleswig-Holstein die Besorgnis, anstatt sie zu verringern.</w:t>
      </w:r>
    </w:p>
    <w:p w14:paraId="37A9BD36" w14:textId="77777777" w:rsidR="008C3C9D" w:rsidRPr="00235AC4" w:rsidRDefault="008C3C9D" w:rsidP="008C3C9D">
      <w:pPr>
        <w:pStyle w:val="Listenabsatz"/>
        <w:numPr>
          <w:ilvl w:val="0"/>
          <w:numId w:val="1"/>
        </w:numPr>
        <w:tabs>
          <w:tab w:val="left" w:pos="426"/>
        </w:tabs>
        <w:spacing w:after="120"/>
        <w:rPr>
          <w:rFonts w:ascii="Trebuchet MS" w:hAnsi="Trebuchet MS"/>
          <w:sz w:val="24"/>
          <w:szCs w:val="24"/>
        </w:rPr>
      </w:pPr>
      <w:r w:rsidRPr="00235AC4">
        <w:rPr>
          <w:rFonts w:ascii="Trebuchet MS" w:hAnsi="Trebuchet MS"/>
          <w:sz w:val="24"/>
          <w:szCs w:val="24"/>
        </w:rPr>
        <w:t>Ein gravierender Mangel an Lehrkräften, die zudem auf die einzelnen Schularten sehr ungleich verteilt sind,</w:t>
      </w:r>
    </w:p>
    <w:p w14:paraId="05CCA15A" w14:textId="77777777" w:rsidR="008C3C9D" w:rsidRPr="00235AC4" w:rsidRDefault="008C3C9D" w:rsidP="008C3C9D">
      <w:pPr>
        <w:pStyle w:val="Listenabsatz"/>
        <w:numPr>
          <w:ilvl w:val="0"/>
          <w:numId w:val="1"/>
        </w:numPr>
        <w:tabs>
          <w:tab w:val="left" w:pos="426"/>
        </w:tabs>
        <w:spacing w:after="120"/>
        <w:rPr>
          <w:rFonts w:ascii="Trebuchet MS" w:hAnsi="Trebuchet MS"/>
          <w:sz w:val="24"/>
          <w:szCs w:val="24"/>
        </w:rPr>
      </w:pPr>
      <w:r w:rsidRPr="00235AC4">
        <w:rPr>
          <w:rFonts w:ascii="Trebuchet MS" w:hAnsi="Trebuchet MS"/>
          <w:sz w:val="24"/>
          <w:szCs w:val="24"/>
        </w:rPr>
        <w:t>das Absinken der Qualifikation der Unterrichtenden, wiederum einseitig zu Lasten von Grundschulen, Förderzentren und Gemeinschaftsschulen,</w:t>
      </w:r>
    </w:p>
    <w:p w14:paraId="1656C048" w14:textId="77777777" w:rsidR="008C3C9D" w:rsidRPr="00235AC4" w:rsidRDefault="008C3C9D" w:rsidP="008C3C9D">
      <w:pPr>
        <w:pStyle w:val="Listenabsatz"/>
        <w:numPr>
          <w:ilvl w:val="0"/>
          <w:numId w:val="1"/>
        </w:numPr>
        <w:tabs>
          <w:tab w:val="left" w:pos="426"/>
        </w:tabs>
        <w:spacing w:after="120"/>
        <w:rPr>
          <w:rFonts w:ascii="Trebuchet MS" w:hAnsi="Trebuchet MS"/>
          <w:sz w:val="24"/>
          <w:szCs w:val="24"/>
        </w:rPr>
      </w:pPr>
      <w:r w:rsidRPr="00235AC4">
        <w:rPr>
          <w:rFonts w:ascii="Trebuchet MS" w:hAnsi="Trebuchet MS"/>
          <w:sz w:val="24"/>
          <w:szCs w:val="24"/>
        </w:rPr>
        <w:t xml:space="preserve">exorbitanter Unterrichtsausfall, der „irgendwie“ im System versteckt werden muss und insbesondere am Gemeinschaftsschulen zu Lasten der älteren </w:t>
      </w:r>
      <w:proofErr w:type="spellStart"/>
      <w:r w:rsidRPr="00235AC4">
        <w:rPr>
          <w:rFonts w:ascii="Trebuchet MS" w:hAnsi="Trebuchet MS"/>
          <w:sz w:val="24"/>
          <w:szCs w:val="24"/>
        </w:rPr>
        <w:t>SuS</w:t>
      </w:r>
      <w:proofErr w:type="spellEnd"/>
      <w:r w:rsidRPr="00235AC4">
        <w:rPr>
          <w:rFonts w:ascii="Trebuchet MS" w:hAnsi="Trebuchet MS"/>
          <w:sz w:val="24"/>
          <w:szCs w:val="24"/>
        </w:rPr>
        <w:t xml:space="preserve"> geht,</w:t>
      </w:r>
    </w:p>
    <w:p w14:paraId="191B41AE" w14:textId="099267BF" w:rsidR="00706677" w:rsidRPr="00235AC4" w:rsidRDefault="00706677" w:rsidP="008C3C9D">
      <w:pPr>
        <w:pStyle w:val="Listenabsatz"/>
        <w:numPr>
          <w:ilvl w:val="0"/>
          <w:numId w:val="1"/>
        </w:numPr>
        <w:tabs>
          <w:tab w:val="left" w:pos="426"/>
        </w:tabs>
        <w:spacing w:after="120"/>
        <w:rPr>
          <w:rFonts w:ascii="Trebuchet MS" w:hAnsi="Trebuchet MS"/>
          <w:sz w:val="24"/>
          <w:szCs w:val="24"/>
        </w:rPr>
      </w:pPr>
      <w:r w:rsidRPr="00235AC4">
        <w:rPr>
          <w:rFonts w:ascii="Trebuchet MS" w:hAnsi="Trebuchet MS"/>
          <w:sz w:val="24"/>
          <w:szCs w:val="24"/>
        </w:rPr>
        <w:t>ein „Abladen“ aller gesellschaftlichen Herausforderungen auf die Gemeinschafts</w:t>
      </w:r>
      <w:r w:rsidRPr="00235AC4">
        <w:rPr>
          <w:rFonts w:ascii="Trebuchet MS" w:hAnsi="Trebuchet MS"/>
          <w:sz w:val="24"/>
          <w:szCs w:val="24"/>
        </w:rPr>
        <w:softHyphen/>
        <w:t>schulen</w:t>
      </w:r>
      <w:r w:rsidR="006927ED" w:rsidRPr="00235AC4">
        <w:rPr>
          <w:rFonts w:ascii="Trebuchet MS" w:hAnsi="Trebuchet MS"/>
          <w:sz w:val="24"/>
          <w:szCs w:val="24"/>
        </w:rPr>
        <w:t xml:space="preserve"> – insbesondere diejenigen ohne eigene Oberstufe – </w:t>
      </w:r>
      <w:r w:rsidRPr="00235AC4">
        <w:rPr>
          <w:rFonts w:ascii="Trebuchet MS" w:hAnsi="Trebuchet MS"/>
          <w:sz w:val="24"/>
          <w:szCs w:val="24"/>
        </w:rPr>
        <w:t xml:space="preserve">und </w:t>
      </w:r>
      <w:r w:rsidR="006927ED" w:rsidRPr="00235AC4">
        <w:rPr>
          <w:rFonts w:ascii="Trebuchet MS" w:hAnsi="Trebuchet MS"/>
          <w:sz w:val="24"/>
          <w:szCs w:val="24"/>
        </w:rPr>
        <w:t xml:space="preserve">auf die </w:t>
      </w:r>
      <w:r w:rsidRPr="00235AC4">
        <w:rPr>
          <w:rFonts w:ascii="Trebuchet MS" w:hAnsi="Trebuchet MS"/>
          <w:sz w:val="24"/>
          <w:szCs w:val="24"/>
        </w:rPr>
        <w:t>Förder</w:t>
      </w:r>
      <w:r w:rsidR="006927ED" w:rsidRPr="00235AC4">
        <w:rPr>
          <w:rFonts w:ascii="Trebuchet MS" w:hAnsi="Trebuchet MS"/>
          <w:sz w:val="24"/>
          <w:szCs w:val="24"/>
        </w:rPr>
        <w:softHyphen/>
      </w:r>
      <w:r w:rsidRPr="00235AC4">
        <w:rPr>
          <w:rFonts w:ascii="Trebuchet MS" w:hAnsi="Trebuchet MS"/>
          <w:sz w:val="24"/>
          <w:szCs w:val="24"/>
        </w:rPr>
        <w:t>zentren, während die Gymnasien sich n</w:t>
      </w:r>
      <w:r w:rsidR="006927ED" w:rsidRPr="00235AC4">
        <w:rPr>
          <w:rFonts w:ascii="Trebuchet MS" w:hAnsi="Trebuchet MS"/>
          <w:sz w:val="24"/>
          <w:szCs w:val="24"/>
        </w:rPr>
        <w:t>icht einmal für ihre eigenen Schüler*innen dauerhaft</w:t>
      </w:r>
      <w:r w:rsidRPr="00235AC4">
        <w:rPr>
          <w:rFonts w:ascii="Trebuchet MS" w:hAnsi="Trebuchet MS"/>
          <w:sz w:val="24"/>
          <w:szCs w:val="24"/>
        </w:rPr>
        <w:t xml:space="preserve"> verantwortlich fühlen,</w:t>
      </w:r>
    </w:p>
    <w:p w14:paraId="45B37A8A" w14:textId="77777777" w:rsidR="008C3C9D" w:rsidRPr="00235AC4" w:rsidRDefault="008C3C9D" w:rsidP="008C3C9D">
      <w:pPr>
        <w:pStyle w:val="Listenabsatz"/>
        <w:numPr>
          <w:ilvl w:val="0"/>
          <w:numId w:val="1"/>
        </w:numPr>
        <w:tabs>
          <w:tab w:val="left" w:pos="426"/>
        </w:tabs>
        <w:spacing w:after="120"/>
        <w:rPr>
          <w:rFonts w:ascii="Trebuchet MS" w:hAnsi="Trebuchet MS"/>
          <w:sz w:val="24"/>
          <w:szCs w:val="24"/>
        </w:rPr>
      </w:pPr>
      <w:r w:rsidRPr="00235AC4">
        <w:rPr>
          <w:rFonts w:ascii="Trebuchet MS" w:hAnsi="Trebuchet MS"/>
          <w:sz w:val="24"/>
          <w:szCs w:val="24"/>
        </w:rPr>
        <w:t>eine zunehmend prekäre Situation der schulischen Inklusion, zu deren Umsetzung als Menschenrecht sich Deutschland doch vertraglich verpflichtet hatte</w:t>
      </w:r>
    </w:p>
    <w:p w14:paraId="3498D423" w14:textId="3C593F5E" w:rsidR="006927ED" w:rsidRPr="00235AC4" w:rsidRDefault="008C3C9D" w:rsidP="006927ED">
      <w:pPr>
        <w:pStyle w:val="Listenabsatz"/>
        <w:numPr>
          <w:ilvl w:val="0"/>
          <w:numId w:val="1"/>
        </w:numPr>
        <w:tabs>
          <w:tab w:val="left" w:pos="426"/>
        </w:tabs>
        <w:spacing w:after="120"/>
        <w:rPr>
          <w:rFonts w:ascii="Trebuchet MS" w:hAnsi="Trebuchet MS"/>
          <w:sz w:val="24"/>
          <w:szCs w:val="24"/>
        </w:rPr>
      </w:pPr>
      <w:r w:rsidRPr="00235AC4">
        <w:rPr>
          <w:rFonts w:ascii="Trebuchet MS" w:hAnsi="Trebuchet MS"/>
          <w:sz w:val="24"/>
          <w:szCs w:val="24"/>
        </w:rPr>
        <w:t xml:space="preserve">und obendrein </w:t>
      </w:r>
      <w:r w:rsidR="006927ED" w:rsidRPr="00235AC4">
        <w:rPr>
          <w:rFonts w:ascii="Trebuchet MS" w:hAnsi="Trebuchet MS"/>
          <w:sz w:val="24"/>
          <w:szCs w:val="24"/>
        </w:rPr>
        <w:t xml:space="preserve">die derzeitige </w:t>
      </w:r>
      <w:r w:rsidRPr="00235AC4">
        <w:rPr>
          <w:rFonts w:ascii="Trebuchet MS" w:hAnsi="Trebuchet MS"/>
          <w:sz w:val="24"/>
          <w:szCs w:val="24"/>
        </w:rPr>
        <w:t>Gefährdung der ebenfalls</w:t>
      </w:r>
      <w:r w:rsidR="00706677" w:rsidRPr="00235AC4">
        <w:rPr>
          <w:rFonts w:ascii="Trebuchet MS" w:hAnsi="Trebuchet MS"/>
          <w:sz w:val="24"/>
          <w:szCs w:val="24"/>
        </w:rPr>
        <w:t xml:space="preserve"> fest zugesagten</w:t>
      </w:r>
      <w:r w:rsidRPr="00235AC4">
        <w:rPr>
          <w:rFonts w:ascii="Trebuchet MS" w:hAnsi="Trebuchet MS"/>
          <w:sz w:val="24"/>
          <w:szCs w:val="24"/>
        </w:rPr>
        <w:t xml:space="preserve"> Ganztags</w:t>
      </w:r>
      <w:r w:rsidRPr="00235AC4">
        <w:rPr>
          <w:rFonts w:ascii="Trebuchet MS" w:hAnsi="Trebuchet MS"/>
          <w:sz w:val="24"/>
          <w:szCs w:val="24"/>
        </w:rPr>
        <w:softHyphen/>
        <w:t>betreuung an Grundschulen wie an Kitas</w:t>
      </w:r>
      <w:r w:rsidR="006927ED" w:rsidRPr="00235AC4">
        <w:rPr>
          <w:rFonts w:ascii="Trebuchet MS" w:hAnsi="Trebuchet MS"/>
          <w:sz w:val="24"/>
          <w:szCs w:val="24"/>
        </w:rPr>
        <w:t>:</w:t>
      </w:r>
      <w:r w:rsidRPr="00235AC4">
        <w:rPr>
          <w:rFonts w:ascii="Trebuchet MS" w:hAnsi="Trebuchet MS"/>
          <w:sz w:val="24"/>
          <w:szCs w:val="24"/>
        </w:rPr>
        <w:t xml:space="preserve"> </w:t>
      </w:r>
    </w:p>
    <w:p w14:paraId="1170E12B" w14:textId="3E2B17B2" w:rsidR="008C3C9D" w:rsidRPr="00235AC4" w:rsidRDefault="006927ED" w:rsidP="006927ED">
      <w:pPr>
        <w:tabs>
          <w:tab w:val="left" w:pos="426"/>
        </w:tabs>
        <w:spacing w:after="120"/>
        <w:rPr>
          <w:rFonts w:ascii="Trebuchet MS" w:hAnsi="Trebuchet MS"/>
          <w:sz w:val="24"/>
          <w:szCs w:val="24"/>
        </w:rPr>
      </w:pPr>
      <w:r w:rsidRPr="00235AC4">
        <w:rPr>
          <w:rFonts w:ascii="Trebuchet MS" w:hAnsi="Trebuchet MS"/>
          <w:sz w:val="24"/>
          <w:szCs w:val="24"/>
        </w:rPr>
        <w:t xml:space="preserve">Diese unselige „Gemengelage“ </w:t>
      </w:r>
      <w:r w:rsidR="00706677" w:rsidRPr="00235AC4">
        <w:rPr>
          <w:rFonts w:ascii="Trebuchet MS" w:hAnsi="Trebuchet MS"/>
          <w:sz w:val="24"/>
          <w:szCs w:val="24"/>
        </w:rPr>
        <w:t>torpedier</w:t>
      </w:r>
      <w:r w:rsidRPr="00235AC4">
        <w:rPr>
          <w:rFonts w:ascii="Trebuchet MS" w:hAnsi="Trebuchet MS"/>
          <w:sz w:val="24"/>
          <w:szCs w:val="24"/>
        </w:rPr>
        <w:t>t</w:t>
      </w:r>
      <w:r w:rsidR="00706677" w:rsidRPr="00235AC4">
        <w:rPr>
          <w:rFonts w:ascii="Trebuchet MS" w:hAnsi="Trebuchet MS"/>
          <w:sz w:val="24"/>
          <w:szCs w:val="24"/>
        </w:rPr>
        <w:t xml:space="preserve"> alle Aussichten auf Bildungs</w:t>
      </w:r>
      <w:r w:rsidR="00706677" w:rsidRPr="00235AC4">
        <w:rPr>
          <w:rFonts w:ascii="Trebuchet MS" w:hAnsi="Trebuchet MS"/>
          <w:sz w:val="24"/>
          <w:szCs w:val="24"/>
        </w:rPr>
        <w:softHyphen/>
        <w:t>gerechtigkeit in unserem Land! In dieser Situation müssen überkommene Privilegien und Strukturen hinter</w:t>
      </w:r>
      <w:r w:rsidR="00706677" w:rsidRPr="00235AC4">
        <w:rPr>
          <w:rFonts w:ascii="Trebuchet MS" w:hAnsi="Trebuchet MS"/>
          <w:sz w:val="24"/>
          <w:szCs w:val="24"/>
        </w:rPr>
        <w:softHyphen/>
        <w:t>fragt, wenn nicht ganz aufgegeben werden.</w:t>
      </w:r>
    </w:p>
    <w:p w14:paraId="327AEAB7" w14:textId="77777777" w:rsidR="00706677" w:rsidRPr="00235AC4" w:rsidRDefault="00706677" w:rsidP="008C3C9D">
      <w:pPr>
        <w:tabs>
          <w:tab w:val="left" w:pos="426"/>
        </w:tabs>
        <w:spacing w:after="120"/>
        <w:rPr>
          <w:rFonts w:ascii="Trebuchet MS" w:hAnsi="Trebuchet MS"/>
          <w:sz w:val="24"/>
          <w:szCs w:val="24"/>
        </w:rPr>
      </w:pPr>
      <w:r w:rsidRPr="00235AC4">
        <w:rPr>
          <w:rFonts w:ascii="Trebuchet MS" w:hAnsi="Trebuchet MS"/>
          <w:sz w:val="24"/>
          <w:szCs w:val="24"/>
        </w:rPr>
        <w:t xml:space="preserve">Alle Kinder haben ein Recht auf Bildung. Jedoch können sie in dem System, das die offiziellen Daten zur Unterrichtssituation in Schleswig-Holstein darlegen, dieses Recht nicht angemessen wahrnehmen. </w:t>
      </w:r>
      <w:r w:rsidR="00DA0751" w:rsidRPr="00235AC4">
        <w:rPr>
          <w:rFonts w:ascii="Trebuchet MS" w:hAnsi="Trebuchet MS"/>
          <w:sz w:val="24"/>
          <w:szCs w:val="24"/>
        </w:rPr>
        <w:t>Die Landesregierung ist in der Verantwortung, auch durch Umgestaltungen in der Schulstruktur das Recht auf Bildung allen Kindern zugäng</w:t>
      </w:r>
      <w:r w:rsidR="00DA0751" w:rsidRPr="00235AC4">
        <w:rPr>
          <w:rFonts w:ascii="Trebuchet MS" w:hAnsi="Trebuchet MS"/>
          <w:sz w:val="24"/>
          <w:szCs w:val="24"/>
        </w:rPr>
        <w:softHyphen/>
        <w:t>lich zu machen.</w:t>
      </w:r>
    </w:p>
    <w:sectPr w:rsidR="00706677" w:rsidRPr="00235AC4" w:rsidSect="006A0A51">
      <w:footerReference w:type="default" r:id="rId8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7D747" w14:textId="77777777" w:rsidR="006A0A51" w:rsidRDefault="006A0A51" w:rsidP="000F3CE7">
      <w:pPr>
        <w:spacing w:after="0" w:line="240" w:lineRule="auto"/>
      </w:pPr>
      <w:r>
        <w:separator/>
      </w:r>
    </w:p>
  </w:endnote>
  <w:endnote w:type="continuationSeparator" w:id="0">
    <w:p w14:paraId="2C54B3E8" w14:textId="77777777" w:rsidR="006A0A51" w:rsidRDefault="006A0A51" w:rsidP="000F3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4601676"/>
      <w:docPartObj>
        <w:docPartGallery w:val="Page Numbers (Bottom of Page)"/>
        <w:docPartUnique/>
      </w:docPartObj>
    </w:sdtPr>
    <w:sdtContent>
      <w:p w14:paraId="5F9C6AA9" w14:textId="6CAD0626" w:rsidR="00606366" w:rsidRDefault="0060636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64501A" w14:textId="77777777" w:rsidR="00606366" w:rsidRDefault="0060636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32642" w14:textId="77777777" w:rsidR="006A0A51" w:rsidRDefault="006A0A51" w:rsidP="000F3CE7">
      <w:pPr>
        <w:spacing w:after="0" w:line="240" w:lineRule="auto"/>
      </w:pPr>
      <w:r>
        <w:separator/>
      </w:r>
    </w:p>
  </w:footnote>
  <w:footnote w:type="continuationSeparator" w:id="0">
    <w:p w14:paraId="7906DFA3" w14:textId="77777777" w:rsidR="006A0A51" w:rsidRDefault="006A0A51" w:rsidP="000F3CE7">
      <w:pPr>
        <w:spacing w:after="0" w:line="240" w:lineRule="auto"/>
      </w:pPr>
      <w:r>
        <w:continuationSeparator/>
      </w:r>
    </w:p>
  </w:footnote>
  <w:footnote w:id="1">
    <w:p w14:paraId="6C7E128D" w14:textId="78466013" w:rsidR="00D039A0" w:rsidRPr="00D56257" w:rsidRDefault="00DC219D" w:rsidP="00C1799C">
      <w:pPr>
        <w:tabs>
          <w:tab w:val="left" w:pos="426"/>
        </w:tabs>
        <w:spacing w:after="0"/>
        <w:rPr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/>
      </w:r>
      <w:r>
        <w:rPr>
          <w:rFonts w:cstheme="minorHAnsi"/>
          <w:sz w:val="20"/>
          <w:szCs w:val="20"/>
        </w:rPr>
        <w:instrText>HYPERLINK "https://www.landtag.ltsh.de/infothek/wahl20/drucks/01600/drucksache-20-01675.pdf"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 w:rsidR="00D039A0" w:rsidRPr="00DC219D">
        <w:rPr>
          <w:rStyle w:val="Hyperlink"/>
          <w:rFonts w:cstheme="minorHAnsi"/>
          <w:sz w:val="20"/>
          <w:szCs w:val="20"/>
          <w:vertAlign w:val="superscript"/>
        </w:rPr>
        <w:footnoteRef/>
      </w:r>
      <w:r w:rsidR="00D039A0" w:rsidRPr="00DC219D">
        <w:rPr>
          <w:rStyle w:val="Hyperlink"/>
          <w:rFonts w:cstheme="minorHAnsi"/>
          <w:sz w:val="20"/>
          <w:szCs w:val="20"/>
        </w:rPr>
        <w:t xml:space="preserve"> Drucksache 20/1675 – Schleswig-Holsteinischer Landtag</w:t>
      </w:r>
      <w:r w:rsidR="00681895" w:rsidRPr="00DC219D">
        <w:rPr>
          <w:rStyle w:val="Hyperlink"/>
          <w:rFonts w:cstheme="minorHAnsi"/>
          <w:sz w:val="20"/>
          <w:szCs w:val="20"/>
        </w:rPr>
        <w:t>, hera</w:t>
      </w:r>
      <w:r w:rsidR="000028D6" w:rsidRPr="00DC219D">
        <w:rPr>
          <w:rStyle w:val="Hyperlink"/>
          <w:rFonts w:cstheme="minorHAnsi"/>
          <w:sz w:val="20"/>
          <w:szCs w:val="20"/>
        </w:rPr>
        <w:t>usgekommen am 28. November 2023</w:t>
      </w:r>
      <w:r>
        <w:rPr>
          <w:rFonts w:cstheme="minorHAnsi"/>
          <w:sz w:val="20"/>
          <w:szCs w:val="20"/>
        </w:rPr>
        <w:fldChar w:fldCharType="end"/>
      </w:r>
    </w:p>
  </w:footnote>
  <w:footnote w:id="2">
    <w:p w14:paraId="28754732" w14:textId="5336FEC8" w:rsidR="00681895" w:rsidRPr="00681895" w:rsidRDefault="00681895">
      <w:pPr>
        <w:pStyle w:val="Funotentext"/>
        <w:rPr>
          <w:b/>
          <w:color w:val="FF0000"/>
        </w:rPr>
      </w:pPr>
      <w:r>
        <w:rPr>
          <w:rStyle w:val="Funotenzeichen"/>
        </w:rPr>
        <w:footnoteRef/>
      </w:r>
      <w:r w:rsidRPr="00681895">
        <w:t xml:space="preserve"> Vgl. bspw. </w:t>
      </w:r>
      <w:hyperlink r:id="rId1" w:history="1">
        <w:r w:rsidRPr="003844E1">
          <w:rPr>
            <w:rStyle w:val="Hyperlink"/>
          </w:rPr>
          <w:t>https://www.zeit.de/gesellschaft/schule/2023-11/pisa-studie-jugendliche-lesen-rechnen-gymnasium</w:t>
        </w:r>
      </w:hyperlink>
    </w:p>
  </w:footnote>
  <w:footnote w:id="3">
    <w:p w14:paraId="1977A1EA" w14:textId="33E829FE" w:rsidR="00D56257" w:rsidRDefault="00D56257">
      <w:pPr>
        <w:pStyle w:val="Funotentext"/>
      </w:pPr>
      <w:r>
        <w:rPr>
          <w:rStyle w:val="Funotenzeichen"/>
        </w:rPr>
        <w:footnoteRef/>
      </w:r>
      <w:r>
        <w:t xml:space="preserve"> Tabelle im Anhang 5.6</w:t>
      </w:r>
    </w:p>
  </w:footnote>
  <w:footnote w:id="4">
    <w:p w14:paraId="1EFA647B" w14:textId="4DD291E8" w:rsidR="00D56257" w:rsidRDefault="00D56257">
      <w:pPr>
        <w:pStyle w:val="Funotentext"/>
      </w:pPr>
      <w:r>
        <w:rPr>
          <w:rStyle w:val="Funotenzeichen"/>
        </w:rPr>
        <w:footnoteRef/>
      </w:r>
      <w:r>
        <w:t xml:space="preserve"> Errechnet anhand</w:t>
      </w:r>
      <w:r w:rsidR="00C1799C">
        <w:t xml:space="preserve"> Tabellen 3.0 im Anhang sowie S.28 (s. auch im Folgenden). Zahlen ohne Berufsschulen, s.o.</w:t>
      </w:r>
    </w:p>
  </w:footnote>
  <w:footnote w:id="5">
    <w:p w14:paraId="2DB7837E" w14:textId="7BB79572" w:rsidR="00C1799C" w:rsidRDefault="00C1799C">
      <w:pPr>
        <w:pStyle w:val="Funotentext"/>
      </w:pPr>
      <w:r>
        <w:rPr>
          <w:rStyle w:val="Funotenzeichen"/>
        </w:rPr>
        <w:footnoteRef/>
      </w:r>
      <w:r>
        <w:t xml:space="preserve"> A.a.O.</w:t>
      </w:r>
    </w:p>
  </w:footnote>
  <w:footnote w:id="6">
    <w:p w14:paraId="0D6A1A94" w14:textId="10CBFC4B" w:rsidR="000C0B53" w:rsidRDefault="000C0B53">
      <w:pPr>
        <w:pStyle w:val="Funotentext"/>
      </w:pPr>
      <w:r>
        <w:rPr>
          <w:rStyle w:val="Funotenzeichen"/>
        </w:rPr>
        <w:footnoteRef/>
      </w:r>
      <w:r>
        <w:t xml:space="preserve"> Ebd. S.29.</w:t>
      </w:r>
    </w:p>
  </w:footnote>
  <w:footnote w:id="7">
    <w:p w14:paraId="520D402A" w14:textId="7BCA5C8D" w:rsidR="00C1799C" w:rsidRDefault="00C1799C">
      <w:pPr>
        <w:pStyle w:val="Funotentext"/>
      </w:pPr>
      <w:r>
        <w:rPr>
          <w:rStyle w:val="Funotenzeichen"/>
        </w:rPr>
        <w:footnoteRef/>
      </w:r>
      <w:r>
        <w:t xml:space="preserve"> Ebd. S.34</w:t>
      </w:r>
    </w:p>
  </w:footnote>
  <w:footnote w:id="8">
    <w:p w14:paraId="1623E9FA" w14:textId="3476D93A" w:rsidR="00795185" w:rsidRDefault="00795185">
      <w:pPr>
        <w:pStyle w:val="Funotentext"/>
      </w:pPr>
      <w:r>
        <w:rPr>
          <w:rStyle w:val="Funotenzeichen"/>
        </w:rPr>
        <w:footnoteRef/>
      </w:r>
      <w:r>
        <w:t xml:space="preserve"> S.10ff.</w:t>
      </w:r>
    </w:p>
  </w:footnote>
  <w:footnote w:id="9">
    <w:p w14:paraId="5A06A047" w14:textId="1D4D8E67" w:rsidR="00006449" w:rsidRDefault="00006449">
      <w:pPr>
        <w:pStyle w:val="Funotentext"/>
      </w:pPr>
      <w:r>
        <w:rPr>
          <w:rStyle w:val="Funotenzeichen"/>
        </w:rPr>
        <w:footnoteRef/>
      </w:r>
      <w:r>
        <w:t xml:space="preserve"> Ebd. S.11</w:t>
      </w:r>
    </w:p>
  </w:footnote>
  <w:footnote w:id="10">
    <w:p w14:paraId="60DEB3BC" w14:textId="435CBE97" w:rsidR="00006449" w:rsidRDefault="00006449">
      <w:pPr>
        <w:pStyle w:val="Funotentext"/>
      </w:pPr>
      <w:r>
        <w:rPr>
          <w:rStyle w:val="Funotenzeichen"/>
        </w:rPr>
        <w:footnoteRef/>
      </w:r>
      <w:r>
        <w:t xml:space="preserve"> Ebd. S.25</w:t>
      </w:r>
    </w:p>
  </w:footnote>
  <w:footnote w:id="11">
    <w:p w14:paraId="6DACABFC" w14:textId="3809F3F0" w:rsidR="00006449" w:rsidRDefault="00006449">
      <w:pPr>
        <w:pStyle w:val="Funotentext"/>
      </w:pPr>
      <w:r>
        <w:rPr>
          <w:rStyle w:val="Funotenzeichen"/>
        </w:rPr>
        <w:footnoteRef/>
      </w:r>
      <w:r>
        <w:t xml:space="preserve"> T</w:t>
      </w:r>
      <w:r w:rsidR="00681895">
        <w:t>abelle im Anhang 3.0 – vgl. Fn.4</w:t>
      </w:r>
      <w:r>
        <w:t>)</w:t>
      </w:r>
    </w:p>
  </w:footnote>
  <w:footnote w:id="12">
    <w:p w14:paraId="73E45FB0" w14:textId="2A7F5AB4" w:rsidR="000C0B53" w:rsidRPr="000C0B53" w:rsidRDefault="000C0B53">
      <w:pPr>
        <w:pStyle w:val="Funotentext"/>
        <w:rPr>
          <w:rFonts w:cstheme="minorHAnsi"/>
        </w:rPr>
      </w:pPr>
      <w:r w:rsidRPr="000C0B53">
        <w:rPr>
          <w:rStyle w:val="Funotenzeichen"/>
          <w:rFonts w:cstheme="minorHAnsi"/>
        </w:rPr>
        <w:footnoteRef/>
      </w:r>
      <w:r w:rsidRPr="000C0B53">
        <w:rPr>
          <w:rFonts w:cstheme="minorHAnsi"/>
        </w:rPr>
        <w:t xml:space="preserve"> </w:t>
      </w:r>
      <w:r>
        <w:rPr>
          <w:rFonts w:cstheme="minorHAnsi"/>
        </w:rPr>
        <w:t xml:space="preserve"> L</w:t>
      </w:r>
      <w:r w:rsidRPr="000C0B53">
        <w:rPr>
          <w:rFonts w:cstheme="minorHAnsi"/>
        </w:rPr>
        <w:t>aut Tabelle im Anhang 7.1 um nahezu 1/20</w:t>
      </w:r>
      <w:r>
        <w:rPr>
          <w:rFonts w:cstheme="minorHAnsi"/>
        </w:rPr>
        <w:t xml:space="preserve"> gegenüber dem Spitzenjahr 2017/18 mit 70,2% Inklusionsquote.</w:t>
      </w:r>
    </w:p>
  </w:footnote>
  <w:footnote w:id="13">
    <w:p w14:paraId="4E99EC12" w14:textId="34BB4C95" w:rsidR="007306F3" w:rsidRDefault="007306F3">
      <w:pPr>
        <w:pStyle w:val="Funotentext"/>
      </w:pPr>
      <w:r>
        <w:rPr>
          <w:rStyle w:val="Funotenzeichen"/>
        </w:rPr>
        <w:footnoteRef/>
      </w:r>
      <w:r>
        <w:t xml:space="preserve"> Dies liegt vor allem an häufigen Abschulungen aus den Gymnasien – im Umfang von über 1.000 </w:t>
      </w:r>
      <w:proofErr w:type="spellStart"/>
      <w:r>
        <w:t>SuS</w:t>
      </w:r>
      <w:proofErr w:type="spellEnd"/>
      <w:r>
        <w:t xml:space="preserve"> pro Jahr! </w:t>
      </w:r>
    </w:p>
    <w:p w14:paraId="39AD2886" w14:textId="38AE44F0" w:rsidR="007306F3" w:rsidRDefault="007306F3">
      <w:pPr>
        <w:pStyle w:val="Funotentext"/>
      </w:pPr>
      <w:r>
        <w:t>Auskunft durch André Borchert vom MBWK unter dem 21. Dezember 2021 an Johann Knigge-</w:t>
      </w:r>
      <w:proofErr w:type="spellStart"/>
      <w:r>
        <w:t>Blietschau</w:t>
      </w:r>
      <w:proofErr w:type="spellEnd"/>
      <w:r>
        <w:t xml:space="preserve">, GGG-SH (Anfrage vom 8. Dezember 2021). Dabei geht der Großteil dieser „Schrägversetzungen“, an </w:t>
      </w:r>
      <w:proofErr w:type="spellStart"/>
      <w:r>
        <w:t>GemSoOS</w:t>
      </w:r>
      <w:proofErr w:type="spellEnd"/>
      <w:r>
        <w:t xml:space="preserve"> – verständlich mit Blick auf Planungsnotwendigkeiten bzw. vor dem Hintergrund der örtlichen Schul</w:t>
      </w:r>
      <w:r>
        <w:softHyphen/>
        <w:t xml:space="preserve">struktur, aber umso frustrierender für </w:t>
      </w:r>
      <w:proofErr w:type="spellStart"/>
      <w:r>
        <w:t>SuS</w:t>
      </w:r>
      <w:proofErr w:type="spellEnd"/>
      <w:r>
        <w:t>, die damit noch weiter von ihrem ursprünglichen Ziel entfernt werden, das Abitur zu erreichen.</w:t>
      </w:r>
    </w:p>
  </w:footnote>
  <w:footnote w:id="14">
    <w:p w14:paraId="73FD5F7F" w14:textId="56E5395D" w:rsidR="00632C1B" w:rsidRDefault="00632C1B">
      <w:pPr>
        <w:pStyle w:val="Funotentext"/>
      </w:pPr>
      <w:r>
        <w:rPr>
          <w:rStyle w:val="Funotenzeichen"/>
        </w:rPr>
        <w:footnoteRef/>
      </w:r>
      <w:r w:rsidR="000028D6">
        <w:t xml:space="preserve"> Anhang Tabelle 6.2</w:t>
      </w:r>
    </w:p>
  </w:footnote>
  <w:footnote w:id="15">
    <w:p w14:paraId="4677142E" w14:textId="5ADC2E7C" w:rsidR="000028D6" w:rsidRDefault="000028D6">
      <w:pPr>
        <w:pStyle w:val="Funotentext"/>
      </w:pPr>
      <w:r>
        <w:rPr>
          <w:rStyle w:val="Funotenzeichen"/>
        </w:rPr>
        <w:footnoteRef/>
      </w:r>
      <w:r>
        <w:t xml:space="preserve"> Anhang Tabelle 9.1</w:t>
      </w:r>
    </w:p>
  </w:footnote>
  <w:footnote w:id="16">
    <w:p w14:paraId="79BF5345" w14:textId="16E4CC41" w:rsidR="000028D6" w:rsidRDefault="000028D6">
      <w:pPr>
        <w:pStyle w:val="Funotentext"/>
      </w:pPr>
      <w:r>
        <w:rPr>
          <w:rStyle w:val="Funotenzeichen"/>
        </w:rPr>
        <w:footnoteRef/>
      </w:r>
      <w:r>
        <w:t xml:space="preserve"> Anhang Tabellen 4.3 und 4.4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41018"/>
    <w:multiLevelType w:val="hybridMultilevel"/>
    <w:tmpl w:val="F82A1202"/>
    <w:lvl w:ilvl="0" w:tplc="0836427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485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A4"/>
    <w:rsid w:val="000028D6"/>
    <w:rsid w:val="00006449"/>
    <w:rsid w:val="00012568"/>
    <w:rsid w:val="0004364B"/>
    <w:rsid w:val="00053AE0"/>
    <w:rsid w:val="000C0B53"/>
    <w:rsid w:val="000F3CE7"/>
    <w:rsid w:val="001C70A4"/>
    <w:rsid w:val="002045F1"/>
    <w:rsid w:val="00235AC4"/>
    <w:rsid w:val="00273D1A"/>
    <w:rsid w:val="00376ED1"/>
    <w:rsid w:val="003A14D0"/>
    <w:rsid w:val="003A746F"/>
    <w:rsid w:val="00433E6E"/>
    <w:rsid w:val="004506FF"/>
    <w:rsid w:val="00606366"/>
    <w:rsid w:val="00632C1B"/>
    <w:rsid w:val="00681895"/>
    <w:rsid w:val="006927ED"/>
    <w:rsid w:val="006A0A51"/>
    <w:rsid w:val="00706677"/>
    <w:rsid w:val="007306F3"/>
    <w:rsid w:val="00795185"/>
    <w:rsid w:val="00795993"/>
    <w:rsid w:val="00856AB0"/>
    <w:rsid w:val="008C3C9D"/>
    <w:rsid w:val="00943FE5"/>
    <w:rsid w:val="00A40DB5"/>
    <w:rsid w:val="00AE596D"/>
    <w:rsid w:val="00B20EF5"/>
    <w:rsid w:val="00B74B0E"/>
    <w:rsid w:val="00B84512"/>
    <w:rsid w:val="00BA1917"/>
    <w:rsid w:val="00C1799C"/>
    <w:rsid w:val="00C35582"/>
    <w:rsid w:val="00CF4055"/>
    <w:rsid w:val="00D039A0"/>
    <w:rsid w:val="00D0791C"/>
    <w:rsid w:val="00D53E02"/>
    <w:rsid w:val="00D56257"/>
    <w:rsid w:val="00D63CB9"/>
    <w:rsid w:val="00DA0751"/>
    <w:rsid w:val="00DC219D"/>
    <w:rsid w:val="00E64E8F"/>
    <w:rsid w:val="00EE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0FA9"/>
  <w15:docId w15:val="{CE982FC0-458A-46E9-AAC7-426AC6F5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84512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0F3CE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F3CE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F3CE7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53A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53AE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53AE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3A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3AE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5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599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81895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06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6366"/>
  </w:style>
  <w:style w:type="paragraph" w:styleId="Fuzeile">
    <w:name w:val="footer"/>
    <w:basedOn w:val="Standard"/>
    <w:link w:val="FuzeileZchn"/>
    <w:uiPriority w:val="99"/>
    <w:unhideWhenUsed/>
    <w:rsid w:val="00606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6366"/>
  </w:style>
  <w:style w:type="character" w:styleId="NichtaufgelsteErwhnung">
    <w:name w:val="Unresolved Mention"/>
    <w:basedOn w:val="Absatz-Standardschriftart"/>
    <w:uiPriority w:val="99"/>
    <w:semiHidden/>
    <w:unhideWhenUsed/>
    <w:rsid w:val="00DC2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zeit.de/gesellschaft/schule/2023-11/pisa-studie-jugendliche-lesen-rechnen-gymnasiu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1820C-64E5-475B-85BC-139224348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1831</Words>
  <Characters>11540</Characters>
  <Application>Microsoft Office Word</Application>
  <DocSecurity>0</DocSecurity>
  <Lines>96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Conny</dc:creator>
  <cp:lastModifiedBy>Dieter Zielinski</cp:lastModifiedBy>
  <cp:revision>4</cp:revision>
  <cp:lastPrinted>2024-01-14T15:35:00Z</cp:lastPrinted>
  <dcterms:created xsi:type="dcterms:W3CDTF">2024-01-14T15:33:00Z</dcterms:created>
  <dcterms:modified xsi:type="dcterms:W3CDTF">2024-01-14T15:41:00Z</dcterms:modified>
</cp:coreProperties>
</file>